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472FD" w14:textId="3C37181B" w:rsidR="00985478" w:rsidRDefault="00985478" w:rsidP="00985478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 w:rsidR="00FF241D">
        <w:rPr>
          <w:rFonts w:ascii="Arial" w:hAnsi="Arial" w:cs="Arial"/>
          <w:b/>
          <w:sz w:val="24"/>
          <w:szCs w:val="24"/>
          <w:lang w:val="en-US"/>
        </w:rPr>
        <w:t xml:space="preserve">N WG4 Meeting # 106 </w:t>
      </w:r>
      <w:r w:rsidR="00FF241D">
        <w:rPr>
          <w:rFonts w:ascii="Arial" w:hAnsi="Arial" w:cs="Arial"/>
          <w:b/>
          <w:sz w:val="24"/>
          <w:szCs w:val="24"/>
          <w:lang w:val="en-US"/>
        </w:rPr>
        <w:tab/>
      </w:r>
      <w:r w:rsidR="00FF241D" w:rsidRPr="00FF241D">
        <w:rPr>
          <w:rFonts w:ascii="Arial" w:hAnsi="Arial" w:cs="Arial"/>
          <w:b/>
          <w:sz w:val="24"/>
          <w:szCs w:val="24"/>
          <w:lang w:val="en-US"/>
        </w:rPr>
        <w:t>R4-2301428</w:t>
      </w:r>
    </w:p>
    <w:p w14:paraId="371C33AB" w14:textId="77777777" w:rsidR="00985478" w:rsidRPr="00F44C66" w:rsidRDefault="00985478" w:rsidP="00985478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415CE">
        <w:rPr>
          <w:rFonts w:ascii="Arial" w:hAnsi="Arial" w:cs="Arial"/>
          <w:b/>
          <w:sz w:val="24"/>
          <w:szCs w:val="24"/>
        </w:rPr>
        <w:t>Athens, Greece, February 27 – March 3, 2022</w:t>
      </w:r>
    </w:p>
    <w:p w14:paraId="04A7C091" w14:textId="77777777" w:rsidR="00920F5E" w:rsidRPr="00920F5E" w:rsidRDefault="00920F5E" w:rsidP="004E69AA">
      <w:pPr>
        <w:pStyle w:val="af8"/>
        <w:rPr>
          <w:rFonts w:eastAsia="宋体"/>
          <w:sz w:val="24"/>
          <w:lang w:val="en-GB" w:eastAsia="zh-CN"/>
        </w:rPr>
      </w:pPr>
      <w:bookmarkStart w:id="2" w:name="_Toc5938268"/>
      <w:bookmarkStart w:id="3" w:name="_Toc9865820"/>
      <w:bookmarkStart w:id="4" w:name="_Toc21086244"/>
      <w:bookmarkStart w:id="5" w:name="_Toc29768680"/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57D9AE54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F00B8">
        <w:rPr>
          <w:rFonts w:ascii="Arial" w:hAnsi="Arial" w:cs="Arial"/>
          <w:sz w:val="22"/>
        </w:rPr>
        <w:t xml:space="preserve">Reply LS on </w:t>
      </w:r>
      <w:r w:rsidR="00EF00B8" w:rsidRPr="00EF00B8">
        <w:rPr>
          <w:rFonts w:ascii="Arial" w:hAnsi="Arial" w:cs="Arial"/>
          <w:sz w:val="22"/>
        </w:rPr>
        <w:t>interference modelling for duplex evolution</w:t>
      </w:r>
    </w:p>
    <w:p w14:paraId="0F34F3E0" w14:textId="2744E05F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985478" w:rsidRPr="00985478">
        <w:rPr>
          <w:rFonts w:ascii="Arial" w:hAnsi="Arial" w:cs="Arial"/>
          <w:sz w:val="22"/>
        </w:rPr>
        <w:t>9.19.2.2.1</w:t>
      </w:r>
    </w:p>
    <w:p w14:paraId="7D7C8C39" w14:textId="48C4FBC9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F241D" w:rsidRPr="00FF241D">
        <w:rPr>
          <w:rFonts w:ascii="Arial" w:hAnsi="Arial" w:cs="Arial"/>
          <w:sz w:val="22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67FFB57" w14:textId="4F9EF5F0" w:rsidR="00174F84" w:rsidRDefault="004C6BC0" w:rsidP="00214F09">
      <w:pPr>
        <w:rPr>
          <w:lang w:eastAsia="zh-CN"/>
        </w:rPr>
      </w:pPr>
      <w:r w:rsidRPr="00487E7F">
        <w:rPr>
          <w:lang w:val="sv-SE" w:eastAsia="zh-CN"/>
        </w:rPr>
        <w:t>SBFD feasibility study and RF impact from BS aspects</w:t>
      </w:r>
      <w:r w:rsidR="00EA3F47">
        <w:rPr>
          <w:lang w:eastAsia="zh-CN"/>
        </w:rPr>
        <w:t xml:space="preserve"> were discussed in last meeting and WF </w:t>
      </w:r>
      <w:r>
        <w:rPr>
          <w:lang w:eastAsia="zh-CN"/>
        </w:rPr>
        <w:t>for the feasibility from BS</w:t>
      </w:r>
      <w:r w:rsidR="00EA3F47" w:rsidRPr="00EA3F47">
        <w:rPr>
          <w:lang w:eastAsia="zh-CN"/>
        </w:rPr>
        <w:t xml:space="preserve"> aspect</w:t>
      </w:r>
      <w:r w:rsidR="00EA3F47">
        <w:rPr>
          <w:lang w:eastAsia="zh-CN"/>
        </w:rPr>
        <w:t xml:space="preserve"> </w:t>
      </w:r>
      <w:r w:rsidR="007F687A">
        <w:rPr>
          <w:lang w:eastAsia="zh-CN"/>
        </w:rPr>
        <w:t>was approved in [1].</w:t>
      </w:r>
    </w:p>
    <w:p w14:paraId="47E8589B" w14:textId="65ED5287" w:rsidR="00D50D3F" w:rsidRDefault="00D50D3F" w:rsidP="00214F09">
      <w:r>
        <w:rPr>
          <w:lang w:eastAsia="zh-CN"/>
        </w:rPr>
        <w:t xml:space="preserve">In </w:t>
      </w:r>
      <w:r>
        <w:rPr>
          <w:rFonts w:eastAsia="等线"/>
        </w:rPr>
        <w:t>RAN1#111, RAN1 send RAN4 a LS [2] to ask RAN4 to provide feedback on some questions.</w:t>
      </w:r>
    </w:p>
    <w:p w14:paraId="3F250422" w14:textId="455823A9" w:rsidR="003B6E75" w:rsidRDefault="003B6E75" w:rsidP="00214F09">
      <w:pPr>
        <w:rPr>
          <w:lang w:eastAsia="zh-CN"/>
        </w:rPr>
      </w:pPr>
      <w:r>
        <w:t xml:space="preserve">In this contribution, we provide </w:t>
      </w:r>
      <w:r w:rsidR="00D2331B">
        <w:t xml:space="preserve">some </w:t>
      </w:r>
      <w:r w:rsidR="00D50D3F">
        <w:t>discussion to show our considerati</w:t>
      </w:r>
      <w:r w:rsidR="00AF0B95">
        <w:t>on/feedback on these questions.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7E50C42B" w14:textId="7158F369" w:rsidR="00D50D3F" w:rsidRDefault="00D317FF" w:rsidP="00D50D3F">
      <w:pPr>
        <w:rPr>
          <w:b/>
          <w:bCs/>
          <w:u w:val="single"/>
        </w:rPr>
      </w:pPr>
      <w:r w:rsidRPr="00D317FF">
        <w:rPr>
          <w:rFonts w:hint="eastAsia"/>
          <w:b/>
          <w:u w:val="single"/>
          <w:lang w:eastAsia="zh-CN"/>
        </w:rPr>
        <w:t>Q</w:t>
      </w:r>
      <w:r w:rsidRPr="00D317FF">
        <w:rPr>
          <w:b/>
          <w:u w:val="single"/>
          <w:lang w:eastAsia="zh-CN"/>
        </w:rPr>
        <w:t xml:space="preserve">uestion 1 </w:t>
      </w:r>
      <w:r w:rsidR="003D2767">
        <w:rPr>
          <w:b/>
          <w:u w:val="single"/>
          <w:lang w:eastAsia="zh-CN"/>
        </w:rPr>
        <w:t xml:space="preserve">in RAN1 </w:t>
      </w:r>
      <w:r w:rsidR="003D2767" w:rsidRPr="003D2767">
        <w:rPr>
          <w:b/>
          <w:u w:val="single"/>
          <w:lang w:eastAsia="zh-CN"/>
        </w:rPr>
        <w:t>Agreement-1</w:t>
      </w:r>
      <w:r w:rsidR="003D2767">
        <w:rPr>
          <w:b/>
          <w:u w:val="single"/>
          <w:lang w:eastAsia="zh-CN"/>
        </w:rPr>
        <w:t xml:space="preserve"> </w:t>
      </w:r>
      <w:r w:rsidRPr="00D317FF">
        <w:rPr>
          <w:b/>
          <w:u w:val="single"/>
          <w:lang w:eastAsia="zh-CN"/>
        </w:rPr>
        <w:t xml:space="preserve">on </w:t>
      </w:r>
      <w:r w:rsidRPr="00D317FF">
        <w:rPr>
          <w:b/>
          <w:bCs/>
          <w:u w:val="single"/>
        </w:rPr>
        <w:t xml:space="preserve">inter-site </w:t>
      </w:r>
      <w:proofErr w:type="spellStart"/>
      <w:r w:rsidRPr="00D317FF">
        <w:rPr>
          <w:b/>
          <w:bCs/>
          <w:u w:val="single"/>
        </w:rPr>
        <w:t>gNB-gNB</w:t>
      </w:r>
      <w:proofErr w:type="spellEnd"/>
      <w:r w:rsidRPr="00D317FF">
        <w:rPr>
          <w:b/>
          <w:bCs/>
          <w:u w:val="single"/>
        </w:rPr>
        <w:t xml:space="preserve"> co-channel inter-</w:t>
      </w:r>
      <w:proofErr w:type="spellStart"/>
      <w:r w:rsidRPr="00D317FF">
        <w:rPr>
          <w:b/>
          <w:bCs/>
          <w:u w:val="single"/>
        </w:rPr>
        <w:t>subband</w:t>
      </w:r>
      <w:proofErr w:type="spellEnd"/>
      <w:r w:rsidRPr="00D317FF">
        <w:rPr>
          <w:b/>
          <w:bCs/>
          <w:u w:val="single"/>
        </w:rPr>
        <w:t xml:space="preserve"> CLI</w:t>
      </w:r>
    </w:p>
    <w:p w14:paraId="09B82556" w14:textId="77777777" w:rsidR="00D317FF" w:rsidRPr="006B0946" w:rsidRDefault="00D317FF" w:rsidP="006B0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Cs/>
          <w:lang w:val="it-IT"/>
        </w:rPr>
      </w:pPr>
      <w:r w:rsidRPr="006B0946">
        <w:rPr>
          <w:rFonts w:cstheme="minorHAnsi"/>
          <w:bCs/>
        </w:rPr>
        <w:t xml:space="preserve">Regarding the modelling of </w:t>
      </w:r>
      <w:r w:rsidRPr="006B0946">
        <w:rPr>
          <w:rFonts w:cstheme="minorHAnsi"/>
          <w:bCs/>
          <w:lang w:val="sv-SE"/>
        </w:rPr>
        <w:t xml:space="preserve">inter-site gNB-gNB co-channel inter-subband CLI </w:t>
      </w:r>
      <w:r w:rsidRPr="006B0946">
        <w:rPr>
          <w:rFonts w:cstheme="minorHAnsi"/>
          <w:bCs/>
          <w:lang w:val="it-IT"/>
        </w:rPr>
        <w:t>agreed in RAN1#110bis</w:t>
      </w:r>
      <w:r w:rsidRPr="006B0946">
        <w:rPr>
          <w:rFonts w:cstheme="minorHAnsi"/>
        </w:rPr>
        <w:t xml:space="preserve"> for the case that </w:t>
      </w:r>
      <w:r w:rsidRPr="006B0946">
        <w:rPr>
          <w:rFonts w:cstheme="minorHAnsi"/>
          <w:bCs/>
        </w:rPr>
        <w:t xml:space="preserve">both large scale fading and small scale fading are modelled for </w:t>
      </w:r>
      <w:r w:rsidRPr="006B0946">
        <w:rPr>
          <w:rFonts w:cstheme="minorHAnsi"/>
          <w:bCs/>
          <w:lang w:val="it-IT"/>
        </w:rPr>
        <w:t>gNB-gNB co-channel channel model,</w:t>
      </w:r>
      <w:r w:rsidRPr="006B0946">
        <w:rPr>
          <w:rFonts w:cstheme="minorHAnsi" w:hint="eastAsia"/>
          <w:bCs/>
          <w:lang w:val="it-IT"/>
        </w:rPr>
        <w:t xml:space="preserve"> </w:t>
      </w:r>
      <w:r w:rsidRPr="006B0946">
        <w:rPr>
          <w:rFonts w:cstheme="minorHAnsi"/>
          <w:bCs/>
          <w:lang w:val="it-IT"/>
        </w:rPr>
        <w:t>t</w:t>
      </w:r>
      <w:r w:rsidRPr="006B0946">
        <w:rPr>
          <w:bCs/>
        </w:rPr>
        <w:t xml:space="preserve">he second part of inter-site </w:t>
      </w:r>
      <w:proofErr w:type="spellStart"/>
      <w:r w:rsidRPr="006B0946">
        <w:rPr>
          <w:bCs/>
        </w:rPr>
        <w:t>gNB-gNB</w:t>
      </w:r>
      <w:proofErr w:type="spellEnd"/>
      <w:r w:rsidRPr="006B0946">
        <w:rPr>
          <w:bCs/>
        </w:rPr>
        <w:t xml:space="preserve"> co-channel inter-</w:t>
      </w:r>
      <w:proofErr w:type="spellStart"/>
      <w:r w:rsidRPr="006B0946">
        <w:rPr>
          <w:bCs/>
        </w:rPr>
        <w:t>subband</w:t>
      </w:r>
      <w:proofErr w:type="spellEnd"/>
      <w:r w:rsidRPr="006B0946">
        <w:rPr>
          <w:bCs/>
        </w:rPr>
        <w:t xml:space="preserve"> CLI across all Rx chains at one UL RB, caused by receiver selectivity at victim </w:t>
      </w:r>
      <w:proofErr w:type="spellStart"/>
      <w:r w:rsidRPr="006B0946">
        <w:rPr>
          <w:bCs/>
        </w:rPr>
        <w:t>gNB</w:t>
      </w:r>
      <w:proofErr w:type="spellEnd"/>
      <w:r w:rsidRPr="006B0946">
        <w:rPr>
          <w:bCs/>
        </w:rPr>
        <w:t>, can be modelled as</w:t>
      </w:r>
    </w:p>
    <w:p w14:paraId="787D1CD8" w14:textId="77777777" w:rsidR="00D317FF" w:rsidRPr="006B0946" w:rsidRDefault="00114EE5" w:rsidP="006B0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lang w:val="it-IT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it-IT"/>
              </w:rPr>
              <m:t>selectivity</m:t>
            </m:r>
          </m:sub>
          <m:sup/>
        </m:sSubSup>
        <m:r>
          <m:rPr>
            <m:sty m:val="p"/>
          </m:rPr>
          <w:rPr>
            <w:rFonts w:ascii="Cambria Math" w:hAnsi="Cambria Math"/>
            <w:lang w:val="it-IT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mP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it-IT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it-IT"/>
                            </w:rPr>
                            <m:t>0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it-IT"/>
                                </w:rPr>
                                <m:t>n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,</m:t>
                      </m: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it-IT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it-IT"/>
                            </w:rPr>
                            <m:t>1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it-IT"/>
                                </w:rPr>
                                <m:t>n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,</m:t>
                      </m: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it-IT"/>
                              </w:rPr>
                              <m:t>…,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it-IT"/>
                                  </w:rPr>
                                  <m:t>z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it-IT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it-IT"/>
                                      </w:rPr>
                                      <m:t>R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it-IT"/>
                                  </w:rPr>
                                  <m:t>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it-IT"/>
                                      </w:rPr>
                                      <m:t>n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val="it-IT"/>
              </w:rPr>
              <m:t>T</m:t>
            </m:r>
          </m:sup>
        </m:sSup>
      </m:oMath>
      <w:r w:rsidR="00D317FF" w:rsidRPr="006B0946">
        <w:rPr>
          <w:bCs/>
          <w:lang w:val="it-IT"/>
        </w:rPr>
        <w:t xml:space="preserve"> </w:t>
      </w:r>
    </w:p>
    <w:p w14:paraId="1D8100A5" w14:textId="77777777" w:rsidR="00271113" w:rsidRPr="001E14D4" w:rsidRDefault="00271113" w:rsidP="006B0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lang w:val="it-IT"/>
        </w:rPr>
      </w:pPr>
    </w:p>
    <w:p w14:paraId="72C88B0B" w14:textId="7777777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iCs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~N</m:t>
        </m:r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</m:t>
            </m:r>
            <m:sSubSup>
              <m:sSub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z,n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 w:rsidR="00D317FF" w:rsidRPr="006B0946">
        <w:rPr>
          <w:bCs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>k=0,1,…,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  <w:r w:rsidR="00D317FF" w:rsidRPr="006B0946">
        <w:rPr>
          <w:bCs/>
        </w:rPr>
        <w:t>, is modelled as white Gaussian noise</w:t>
      </w:r>
    </w:p>
    <w:p w14:paraId="128B1983" w14:textId="7777777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blocker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ICS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BS</m:t>
                </m:r>
              </m:sub>
            </m:sSub>
            <m:r>
              <m:rPr>
                <m:sty m:val="p"/>
              </m:rPr>
              <w:rPr>
                <w:rFonts w:ascii="Cambria Math" w:hAnsi="Cambria Math" w:cstheme="minorHAnsi"/>
              </w:rPr>
              <m:t>×</m:t>
            </m:r>
            <m:sSub>
              <m:sSubPr>
                <m:ctrlPr>
                  <w:rPr>
                    <w:rFonts w:ascii="Cambria Math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DLRB</m:t>
                </m:r>
              </m:sub>
            </m:sSub>
          </m:den>
        </m:f>
      </m:oMath>
    </w:p>
    <w:p w14:paraId="7D5E7B72" w14:textId="7777777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iCs/>
        </w:rPr>
      </w:pP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blocker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hint="eastAsia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b>
            </m:sSub>
          </m:den>
        </m:f>
        <m:r>
          <m:rPr>
            <m:sty m:val="bi"/>
          </m:rPr>
          <w:rPr>
            <w:rFonts w:ascii="MS Mincho" w:eastAsia="MS Mincho" w:hAnsi="MS Mincho" w:cs="MS Mincho" w:hint="eastAsia"/>
          </w:rPr>
          <m:t>*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bCs/>
                <w:i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m∈Used DL RBs</m:t>
            </m:r>
          </m:sub>
          <m:sup/>
          <m:e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CLI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b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</m:nary>
      </m:oMath>
      <w:r w:rsidR="00D317FF" w:rsidRPr="006B0946">
        <w:rPr>
          <w:b/>
          <w:iCs/>
        </w:rPr>
        <w:t xml:space="preserve"> </w:t>
      </w:r>
    </w:p>
    <w:p w14:paraId="2CB2C1D8" w14:textId="7777777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CLI</m:t>
            </m:r>
          </m:sub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="00D317FF" w:rsidRPr="006B0946">
        <w:rPr>
          <w:bCs/>
        </w:rPr>
        <w:t xml:space="preserve"> is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D317FF" w:rsidRPr="006B0946">
        <w:rPr>
          <w:bCs/>
        </w:rPr>
        <w:t xml:space="preserve"> channel matrix between aggressor gNB and victim gNB at DL RB </w:t>
      </w:r>
      <m:oMath>
        <m:r>
          <w:rPr>
            <w:rFonts w:ascii="Cambria Math" w:hAnsi="Cambria Math"/>
          </w:rPr>
          <m:t>m</m:t>
        </m:r>
      </m:oMath>
      <w:r w:rsidR="00D317FF" w:rsidRPr="006B0946">
        <w:rPr>
          <w:bCs/>
        </w:rPr>
        <w:t xml:space="preserve">, the analog beams of the aggressor gNB and the victim gNB can be taken into account by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CLI</m:t>
            </m:r>
          </m:sub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="00D317FF" w:rsidRPr="006B0946">
        <w:rPr>
          <w:bCs/>
        </w:rPr>
        <w:t>,</w:t>
      </w:r>
    </w:p>
    <w:p w14:paraId="60C35801" w14:textId="7777777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</m:d>
          </m:sup>
        </m:sSup>
      </m:oMath>
      <w:r w:rsidR="00D317FF" w:rsidRPr="006B0946">
        <w:rPr>
          <w:bCs/>
        </w:rPr>
        <w:t xml:space="preserve"> is the digital precoder at DL RB </w:t>
      </w:r>
      <m:oMath>
        <m:r>
          <w:rPr>
            <w:rFonts w:ascii="Cambria Math" w:hAnsi="Cambria Math"/>
          </w:rPr>
          <m:t>m</m:t>
        </m:r>
      </m:oMath>
      <w:r w:rsidR="00D317FF" w:rsidRPr="006B0946">
        <w:rPr>
          <w:bCs/>
        </w:rPr>
        <w:t xml:space="preserve"> at aggressor gNB,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sup>
                </m:sSup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1</m:t>
        </m:r>
      </m:oMath>
      <w:r w:rsidR="00D317FF" w:rsidRPr="006B0946">
        <w:rPr>
          <w:bCs/>
        </w:rPr>
        <w:t>,</w:t>
      </w:r>
    </w:p>
    <w:p w14:paraId="411404B7" w14:textId="7777777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m:oMath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</m:e>
          <m:sup>
            <m:d>
              <m:dPr>
                <m:ctrlPr>
                  <w:rPr>
                    <w:rFonts w:ascii="Cambria Math" w:hAnsi="Cambria Math"/>
                    <w:b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</m:d>
          </m:sup>
        </m:sSup>
      </m:oMath>
      <w:r w:rsidR="00D317FF" w:rsidRPr="006B0946">
        <w:rPr>
          <w:bCs/>
        </w:rPr>
        <w:t xml:space="preserve"> </w:t>
      </w:r>
      <w:proofErr w:type="gramStart"/>
      <w:r w:rsidR="00D317FF" w:rsidRPr="006B0946">
        <w:rPr>
          <w:bCs/>
        </w:rPr>
        <w:t>is</w:t>
      </w:r>
      <w:proofErr w:type="gramEnd"/>
      <w:r w:rsidR="00D317FF" w:rsidRPr="006B0946">
        <w:rPr>
          <w:bCs/>
        </w:rPr>
        <w:t xml:space="preserve"> the symbol transmitted at DL RB </w:t>
      </w:r>
      <m:oMath>
        <m:r>
          <w:rPr>
            <w:rFonts w:ascii="Cambria Math" w:hAnsi="Cambria Math"/>
          </w:rPr>
          <m:t>m</m:t>
        </m:r>
      </m:oMath>
      <w:r w:rsidR="00D317FF" w:rsidRPr="006B0946">
        <w:rPr>
          <w:bCs/>
        </w:rPr>
        <w:t xml:space="preserve"> at aggressor gNB with transmission power for each layer as </w:t>
      </w:r>
      <m:oMath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 w:cstheme="minorHAnsi"/>
              </w:rPr>
              <m:t>per-RB</m:t>
            </m:r>
          </m:sup>
        </m:sSubSup>
        <m:r>
          <w:rPr>
            <w:rFonts w:ascii="Cambria Math" w:hAnsi="Cambria Math" w:cstheme="minorHAnsi"/>
          </w:rPr>
          <m:t>=</m:t>
        </m:r>
        <m:sSubSup>
          <m:sSubSupPr>
            <m:ctrlPr>
              <w:rPr>
                <w:rFonts w:ascii="Cambria Math" w:hAnsi="Cambria Math" w:cstheme="minorHAnsi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 w:cstheme="minorHAnsi"/>
              </w:rPr>
              <m:t>max</m:t>
            </m:r>
          </m:sup>
        </m:sSubSup>
        <m:r>
          <w:rPr>
            <w:rFonts w:ascii="Cambria Math" w:hAnsi="Cambria Math" w:cstheme="minorHAnsi"/>
          </w:rPr>
          <m:t>/</m:t>
        </m:r>
        <m:sSubSup>
          <m:sSubSupPr>
            <m:ctrlPr>
              <w:rPr>
                <w:rFonts w:ascii="Cambria Math" w:hAnsi="Cambria Math" w:cstheme="minorHAnsi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DLRB</m:t>
            </m:r>
          </m:sub>
          <m:sup/>
        </m:sSubSup>
      </m:oMath>
      <w:r w:rsidR="00D317FF" w:rsidRPr="006B0946">
        <w:rPr>
          <w:bCs/>
        </w:rPr>
        <w:t>.</w:t>
      </w:r>
    </w:p>
    <w:p w14:paraId="32E80297" w14:textId="3805BEF7" w:rsidR="00D317FF" w:rsidRPr="006B0946" w:rsidRDefault="00114EE5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DLRB</m:t>
            </m:r>
          </m:sub>
        </m:sSub>
      </m:oMath>
      <w:r w:rsidR="00D317FF" w:rsidRPr="006B0946">
        <w:rPr>
          <w:bCs/>
        </w:rPr>
        <w:t xml:space="preserve"> is the total number of DL RBs in the DL subbands,</w:t>
      </w:r>
    </w:p>
    <w:p w14:paraId="5C0C19FB" w14:textId="77777777" w:rsidR="00D317FF" w:rsidRPr="006B0946" w:rsidRDefault="00D317FF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6B0946">
        <w:rPr>
          <w:rFonts w:hint="eastAsia"/>
          <w:bCs/>
        </w:rPr>
        <w:t>R</w:t>
      </w:r>
      <w:r w:rsidRPr="006B0946">
        <w:rPr>
          <w:bCs/>
        </w:rPr>
        <w:t xml:space="preserve">AN1 can assume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BS</m:t>
            </m:r>
          </m:sub>
        </m:sSub>
      </m:oMath>
      <w:r w:rsidRPr="006B0946">
        <w:rPr>
          <w:bCs/>
        </w:rPr>
        <w:t xml:space="preserve"> (in channel selectivity) is given by </w:t>
      </w:r>
      <w:proofErr w:type="spellStart"/>
      <w:r w:rsidRPr="006B0946">
        <w:rPr>
          <w:bCs/>
        </w:rPr>
        <w:t>gNB</w:t>
      </w:r>
      <w:proofErr w:type="spellEnd"/>
      <w:r w:rsidRPr="006B0946">
        <w:rPr>
          <w:bCs/>
        </w:rPr>
        <w:t xml:space="preserve"> ACS unless further RAN4 guidance is received.</w:t>
      </w:r>
    </w:p>
    <w:p w14:paraId="574DA306" w14:textId="77777777" w:rsidR="00D317FF" w:rsidRPr="006B0946" w:rsidRDefault="00D317FF" w:rsidP="006B0946">
      <w:pPr>
        <w:widowControl w:val="0"/>
        <w:numPr>
          <w:ilvl w:val="2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6B0946">
        <w:rPr>
          <w:rFonts w:hint="eastAsia"/>
          <w:bCs/>
          <w:color w:val="FF0000"/>
        </w:rPr>
        <w:t>Send</w:t>
      </w:r>
      <w:r w:rsidRPr="006B0946">
        <w:rPr>
          <w:bCs/>
          <w:color w:val="FF0000"/>
        </w:rPr>
        <w:t xml:space="preserve"> </w:t>
      </w:r>
      <w:r w:rsidRPr="006B0946">
        <w:rPr>
          <w:rFonts w:hint="eastAsia"/>
          <w:bCs/>
          <w:color w:val="FF0000"/>
        </w:rPr>
        <w:t>LS</w:t>
      </w:r>
      <w:r w:rsidRPr="006B0946">
        <w:rPr>
          <w:bCs/>
          <w:color w:val="FF0000"/>
        </w:rPr>
        <w:t xml:space="preserve"> to RAN4 to confirm RAN1 understanding and check whether </w:t>
      </w:r>
      <m:oMath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BS</m:t>
            </m:r>
          </m:sub>
        </m:sSub>
      </m:oMath>
      <w:r w:rsidRPr="006B0946">
        <w:rPr>
          <w:bCs/>
          <w:color w:val="FF0000"/>
        </w:rPr>
        <w:t xml:space="preserve"> can be modelled </w:t>
      </w:r>
      <w:r w:rsidRPr="006B0946">
        <w:rPr>
          <w:bCs/>
          <w:iCs/>
          <w:color w:val="FF0000"/>
        </w:rPr>
        <w:t>depending on the value of the blocker interference</w:t>
      </w:r>
      <w:r w:rsidRPr="006B0946">
        <w:rPr>
          <w:bCs/>
          <w:iCs/>
        </w:rPr>
        <w:t>,</w:t>
      </w:r>
      <w:r w:rsidRPr="006B0946">
        <w:rPr>
          <w:rFonts w:hint="eastAsia"/>
          <w:iCs/>
          <w:sz w:val="22"/>
        </w:rPr>
        <w:t xml:space="preserve"> e</w:t>
      </w:r>
      <w:r w:rsidRPr="006B0946">
        <w:rPr>
          <w:iCs/>
          <w:sz w:val="22"/>
        </w:rPr>
        <w:t>.g.,</w:t>
      </w:r>
    </w:p>
    <w:p w14:paraId="58740C26" w14:textId="77777777" w:rsidR="00D317FF" w:rsidRPr="006B0946" w:rsidRDefault="00114EE5" w:rsidP="006B0946">
      <w:pPr>
        <w:pStyle w:val="af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2" w:lineRule="auto"/>
        <w:ind w:left="760" w:firstLine="440"/>
        <w:jc w:val="center"/>
        <w:rPr>
          <w:rFonts w:ascii="Calibri" w:hAnsi="Calibri" w:cs="Calibri"/>
          <w:sz w:val="22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sSubPr>
            <m:e>
              <m:r>
                <w:rPr>
                  <w:rFonts w:ascii="Cambria Math" w:hAnsi="Cambria Math"/>
                </w:rPr>
                <m:t>ICS</m:t>
              </m:r>
            </m:e>
            <m:sub>
              <m:r>
                <w:rPr>
                  <w:rFonts w:ascii="Cambria Math" w:hAnsi="Cambria Math"/>
                </w:rPr>
                <m:t>BS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   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   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&lt; 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blcoker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    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14:paraId="7702E804" w14:textId="77777777" w:rsidR="00D317FF" w:rsidRPr="006B0946" w:rsidRDefault="00D317FF" w:rsidP="006B0946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6B0946">
        <w:rPr>
          <w:bCs/>
        </w:rPr>
        <w:t xml:space="preserve">Note: 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blocker</m:t>
            </m:r>
          </m:sub>
        </m:sSub>
      </m:oMath>
      <w:r w:rsidRPr="006B0946">
        <w:t xml:space="preserve"> can be reported by companies</w:t>
      </w:r>
    </w:p>
    <w:p w14:paraId="63B0D4D5" w14:textId="6C6F6703" w:rsidR="00D317FF" w:rsidRPr="00AB7A5E" w:rsidRDefault="00D317FF" w:rsidP="00AB7A5E">
      <w:pPr>
        <w:pStyle w:val="3GPP"/>
        <w:rPr>
          <w:lang w:val="en-GB" w:eastAsia="zh-CN"/>
        </w:rPr>
      </w:pPr>
    </w:p>
    <w:p w14:paraId="6632103E" w14:textId="4B015BCB" w:rsidR="00110611" w:rsidRPr="00AB7A5E" w:rsidRDefault="00110611" w:rsidP="00AB7A5E">
      <w:pPr>
        <w:pStyle w:val="3GPP"/>
        <w:rPr>
          <w:bCs/>
          <w:lang w:eastAsia="zh-CN"/>
        </w:rPr>
      </w:pPr>
      <w:r w:rsidRPr="00AB7A5E">
        <w:rPr>
          <w:lang w:val="en-GB" w:eastAsia="zh-CN"/>
        </w:rPr>
        <w:t xml:space="preserve">In [3], RAN4 provided following feedback on </w:t>
      </w:r>
      <w:r w:rsidR="00676EC3" w:rsidRPr="00AB7A5E">
        <w:rPr>
          <w:bCs/>
        </w:rPr>
        <w:t xml:space="preserve">inter-site </w:t>
      </w:r>
      <w:proofErr w:type="spellStart"/>
      <w:r w:rsidR="00676EC3" w:rsidRPr="00AB7A5E">
        <w:rPr>
          <w:bCs/>
        </w:rPr>
        <w:t>gNB-gNB</w:t>
      </w:r>
      <w:proofErr w:type="spellEnd"/>
      <w:r w:rsidR="00676EC3" w:rsidRPr="00AB7A5E">
        <w:rPr>
          <w:bCs/>
        </w:rPr>
        <w:t xml:space="preserve"> co-channel inter-</w:t>
      </w:r>
      <w:proofErr w:type="spellStart"/>
      <w:r w:rsidR="00676EC3" w:rsidRPr="00AB7A5E">
        <w:rPr>
          <w:bCs/>
        </w:rPr>
        <w:t>subband</w:t>
      </w:r>
      <w:proofErr w:type="spellEnd"/>
      <w:r w:rsidR="00676EC3" w:rsidRPr="00AB7A5E">
        <w:rPr>
          <w:bCs/>
        </w:rPr>
        <w:t xml:space="preserve"> CLI</w:t>
      </w:r>
      <w:r w:rsidR="00676EC3" w:rsidRPr="00AB7A5E">
        <w:rPr>
          <w:rFonts w:hint="eastAsia"/>
          <w:bCs/>
          <w:lang w:eastAsia="zh-CN"/>
        </w:rPr>
        <w:t>;</w:t>
      </w:r>
    </w:p>
    <w:p w14:paraId="13289406" w14:textId="77777777" w:rsidR="00676EC3" w:rsidRPr="00AB7A5E" w:rsidRDefault="00114EE5" w:rsidP="00AB7A5E">
      <w:pPr>
        <w:pStyle w:val="af9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m:oMath>
        <m:sSub>
          <m:sSubPr>
            <m:ctrlPr>
              <w:rPr>
                <w:rFonts w:ascii="Cambria Math" w:eastAsia="MS Mincho" w:hAnsi="Cambria Math" w:cs="Arial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ja-JP"/>
              </w:rPr>
              <m:t>I</m:t>
            </m:r>
          </m:e>
          <m:sub>
            <m:r>
              <w:rPr>
                <w:rFonts w:ascii="Cambria Math" w:hAnsi="Cambria Math" w:cs="Arial"/>
                <w:lang w:eastAsia="ja-JP"/>
              </w:rPr>
              <m:t>selectivity</m:t>
            </m:r>
          </m:sub>
        </m:sSub>
      </m:oMath>
      <w:r w:rsidR="00676EC3" w:rsidRPr="00AB7A5E">
        <w:rPr>
          <w:rFonts w:ascii="Arial" w:hAnsi="Arial" w:cs="Arial"/>
          <w:lang w:eastAsia="ja-JP"/>
        </w:rPr>
        <w:t xml:space="preserve"> </w:t>
      </w:r>
      <w:proofErr w:type="gramStart"/>
      <w:r w:rsidR="00676EC3" w:rsidRPr="00AB7A5E">
        <w:rPr>
          <w:rFonts w:ascii="Arial" w:hAnsi="Arial" w:cs="Arial"/>
          <w:lang w:eastAsia="ja-JP"/>
        </w:rPr>
        <w:t>can</w:t>
      </w:r>
      <w:proofErr w:type="gramEnd"/>
      <w:r w:rsidR="00676EC3" w:rsidRPr="00AB7A5E">
        <w:rPr>
          <w:rFonts w:ascii="Arial" w:hAnsi="Arial" w:cs="Arial"/>
          <w:lang w:eastAsia="ja-JP"/>
        </w:rPr>
        <w:t xml:space="preserve"> be obtained based on the RX power and the ACS.</w:t>
      </w:r>
    </w:p>
    <w:p w14:paraId="16C36F7E" w14:textId="77777777" w:rsidR="00676EC3" w:rsidRPr="00AB7A5E" w:rsidRDefault="00676EC3" w:rsidP="00AB7A5E">
      <w:pPr>
        <w:pStyle w:val="af9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/>
        <w:ind w:firstLineChars="0"/>
        <w:rPr>
          <w:rFonts w:ascii="Arial" w:hAnsi="Arial" w:cs="Arial"/>
          <w:lang w:eastAsia="ja-JP"/>
        </w:rPr>
      </w:pPr>
      <w:r w:rsidRPr="00AB7A5E">
        <w:rPr>
          <w:rFonts w:ascii="Arial" w:hAnsi="Arial" w:cs="Arial"/>
          <w:lang w:eastAsia="ja-JP"/>
        </w:rPr>
        <w:t xml:space="preserve">RAN4 has not yet preclude further study on the possibility of improved receiver impairment performance compared to </w:t>
      </w:r>
      <w:proofErr w:type="spellStart"/>
      <w:r w:rsidRPr="00AB7A5E">
        <w:rPr>
          <w:rFonts w:ascii="Arial" w:hAnsi="Arial" w:cs="Arial"/>
          <w:lang w:eastAsia="ja-JP"/>
        </w:rPr>
        <w:t>gNB</w:t>
      </w:r>
      <w:proofErr w:type="spellEnd"/>
      <w:r w:rsidRPr="00AB7A5E">
        <w:rPr>
          <w:rFonts w:ascii="Arial" w:hAnsi="Arial" w:cs="Arial"/>
          <w:lang w:eastAsia="ja-JP"/>
        </w:rPr>
        <w:t xml:space="preserve"> ACS.</w:t>
      </w:r>
    </w:p>
    <w:p w14:paraId="0E2B5E67" w14:textId="4AF11D57" w:rsidR="00676EC3" w:rsidRPr="00AB7A5E" w:rsidRDefault="00BE6F99" w:rsidP="00D317FF">
      <w:pPr>
        <w:pStyle w:val="3GPP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 w:rsidR="00AB7A5E">
        <w:rPr>
          <w:rFonts w:eastAsiaTheme="minorEastAsia"/>
          <w:lang w:val="en-GB" w:eastAsia="zh-CN"/>
        </w:rPr>
        <w:t>or</w:t>
      </w:r>
      <w:r>
        <w:rPr>
          <w:rFonts w:eastAsiaTheme="minorEastAsia"/>
          <w:lang w:val="en-GB" w:eastAsia="zh-CN"/>
        </w:rPr>
        <w:t xml:space="preserve"> co-channel inter-</w:t>
      </w:r>
      <w:proofErr w:type="spellStart"/>
      <w:r>
        <w:rPr>
          <w:rFonts w:eastAsiaTheme="minorEastAsia"/>
          <w:lang w:val="en-GB" w:eastAsia="zh-CN"/>
        </w:rPr>
        <w:t>subband</w:t>
      </w:r>
      <w:proofErr w:type="spellEnd"/>
      <w:r>
        <w:rPr>
          <w:rFonts w:eastAsiaTheme="minorEastAsia"/>
          <w:lang w:val="en-GB" w:eastAsia="zh-CN"/>
        </w:rPr>
        <w:t xml:space="preserve"> </w:t>
      </w:r>
      <w:proofErr w:type="spellStart"/>
      <w:r w:rsidRPr="00AB7A5E">
        <w:rPr>
          <w:bCs/>
        </w:rPr>
        <w:t>gNB-gNB</w:t>
      </w:r>
      <w:proofErr w:type="spellEnd"/>
      <w:r>
        <w:rPr>
          <w:bCs/>
        </w:rPr>
        <w:t xml:space="preserve"> CLI, as discussed in [4], </w:t>
      </w:r>
      <w:r>
        <w:rPr>
          <w:lang w:val="sv-SE" w:eastAsia="zh-CN"/>
        </w:rPr>
        <w:t>the performance would be different from implementations. The selectivity is a function of blocking power, and the lower the power, the better the selectivity</w:t>
      </w:r>
      <w:r w:rsidR="00F97CA7">
        <w:rPr>
          <w:lang w:val="sv-SE" w:eastAsia="zh-CN"/>
        </w:rPr>
        <w:t>. Considering the sum of t</w:t>
      </w:r>
      <w:r w:rsidR="000757E2">
        <w:rPr>
          <w:lang w:val="sv-SE" w:eastAsia="zh-CN"/>
        </w:rPr>
        <w:t xml:space="preserve">he effects of IM3, phase noise and </w:t>
      </w:r>
      <w:r w:rsidR="00F97CA7">
        <w:rPr>
          <w:lang w:val="sv-SE" w:eastAsia="zh-CN"/>
        </w:rPr>
        <w:t>ADC dynamic</w:t>
      </w:r>
      <w:r w:rsidR="000757E2">
        <w:rPr>
          <w:lang w:val="sv-SE" w:eastAsia="zh-CN"/>
        </w:rPr>
        <w:t>, two examples are shown in figure 2-1.</w:t>
      </w:r>
    </w:p>
    <w:p w14:paraId="54F50F9A" w14:textId="4211D4B6" w:rsidR="00110611" w:rsidRDefault="000757E2" w:rsidP="000757E2">
      <w:pPr>
        <w:pStyle w:val="3GPP"/>
        <w:jc w:val="center"/>
        <w:rPr>
          <w:lang w:val="en-GB" w:eastAsia="zh-CN"/>
        </w:rPr>
      </w:pPr>
      <w:r>
        <w:rPr>
          <w:noProof/>
          <w:lang w:val="en-US" w:eastAsia="zh-CN"/>
        </w:rPr>
        <w:drawing>
          <wp:inline distT="0" distB="0" distL="0" distR="0" wp14:anchorId="411A1A24" wp14:editId="6EA9798F">
            <wp:extent cx="4572000" cy="274320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53F77F8" w14:textId="0A2E3EA7" w:rsidR="003D31C8" w:rsidRDefault="00B868D6" w:rsidP="00D317FF">
      <w:pPr>
        <w:pStyle w:val="3GPP"/>
        <w:rPr>
          <w:lang w:val="en-GB" w:eastAsia="zh-CN"/>
        </w:rPr>
      </w:pPr>
      <w:r>
        <w:rPr>
          <w:lang w:val="en-GB" w:eastAsia="zh-CN"/>
        </w:rPr>
        <w:t xml:space="preserve">So from the two examples the </w:t>
      </w:r>
      <w:r w:rsidRPr="00B868D6">
        <w:rPr>
          <w:lang w:val="en-GB" w:eastAsia="zh-CN"/>
        </w:rPr>
        <w:t>ICS_BS can be modelled</w:t>
      </w:r>
      <w:r>
        <w:rPr>
          <w:lang w:val="en-GB" w:eastAsia="zh-CN"/>
        </w:rPr>
        <w:t xml:space="preserve"> as</w:t>
      </w:r>
    </w:p>
    <w:p w14:paraId="3E2BEE13" w14:textId="1B19AC30" w:rsidR="00B868D6" w:rsidRDefault="00114EE5" w:rsidP="00D317FF">
      <w:pPr>
        <w:pStyle w:val="3GPP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sSubPr>
            <m:e>
              <m:r>
                <w:rPr>
                  <w:rFonts w:ascii="Cambria Math" w:hAnsi="Cambria Math"/>
                </w:rPr>
                <m:t>ICS</m:t>
              </m:r>
            </m:e>
            <m:sub>
              <m:r>
                <w:rPr>
                  <w:rFonts w:ascii="Cambria Math" w:hAnsi="Cambria Math"/>
                </w:rPr>
                <m:t>BS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   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Calibri"/>
                        <w:sz w:val="22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blocker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  <w:i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,   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&lt; 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blcoker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 w:cs="Calibri"/>
                        <w:sz w:val="22"/>
                      </w:rPr>
                      <m:t>Saturated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,    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14:paraId="4C3F0E09" w14:textId="469D7DE9" w:rsidR="00AC5998" w:rsidRPr="00AB7A5E" w:rsidRDefault="001E14D4" w:rsidP="00AC5998">
      <w:pPr>
        <w:widowControl w:val="0"/>
        <w:numPr>
          <w:ilvl w:val="1"/>
          <w:numId w:val="42"/>
        </w:numPr>
        <w:jc w:val="both"/>
        <w:rPr>
          <w:bCs/>
        </w:rPr>
      </w:pPr>
      <w:r>
        <w:rPr>
          <w:bCs/>
        </w:rPr>
        <w:t xml:space="preserve">Note: </w:t>
      </w:r>
      <m:oMath>
        <m:r>
          <m:rPr>
            <m:sty m:val="p"/>
          </m:rPr>
          <w:rPr>
            <w:rFonts w:ascii="Cambria Math" w:hAnsi="Cambria Math"/>
          </w:rPr>
          <m:t>IC</m:t>
        </m:r>
        <m:sSub>
          <m:sSubPr>
            <m:ctrlPr>
              <w:rPr>
                <w:rFonts w:ascii="Cambria Math" w:hAnsi="Cambria Math" w:cs="Calibri"/>
                <w:iCs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 w:cs="Calibri"/>
            <w:sz w:val="22"/>
          </w:rPr>
          <m:t xml:space="preserve"> </m:t>
        </m:r>
      </m:oMath>
      <w:r>
        <w:rPr>
          <w:rFonts w:hint="eastAsia"/>
          <w:sz w:val="22"/>
          <w:lang w:eastAsia="zh-CN"/>
        </w:rPr>
        <w:t>a</w:t>
      </w:r>
      <w:proofErr w:type="spellStart"/>
      <w:r>
        <w:rPr>
          <w:sz w:val="22"/>
          <w:lang w:eastAsia="zh-CN"/>
        </w:rPr>
        <w:t>nd</w:t>
      </w:r>
      <w:proofErr w:type="spellEnd"/>
      <w:r>
        <w:rPr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sz w:val="24"/>
          <w:szCs w:val="24"/>
          <w:lang w:eastAsia="zh-CN"/>
        </w:rPr>
        <w:t>/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  <w:sz w:val="22"/>
          <w:lang w:eastAsia="zh-CN"/>
        </w:rPr>
        <w:t>s</w:t>
      </w:r>
      <w:proofErr w:type="spellStart"/>
      <w:r>
        <w:rPr>
          <w:sz w:val="22"/>
          <w:lang w:eastAsia="zh-CN"/>
        </w:rPr>
        <w:t>hould</w:t>
      </w:r>
      <w:proofErr w:type="spellEnd"/>
      <w:r w:rsidR="00AC5998" w:rsidRPr="00AB7A5E">
        <w:t xml:space="preserve"> be reported by companies</w:t>
      </w:r>
    </w:p>
    <w:p w14:paraId="36593747" w14:textId="057A85E9" w:rsidR="00B868D6" w:rsidRDefault="00AC5998" w:rsidP="00D317FF">
      <w:pPr>
        <w:pStyle w:val="3GPP"/>
        <w:rPr>
          <w:lang w:val="en-GB" w:eastAsia="zh-CN"/>
        </w:rPr>
      </w:pPr>
      <w:r>
        <w:rPr>
          <w:lang w:val="en-GB" w:eastAsia="zh-CN"/>
        </w:rPr>
        <w:t>It is also noted that the achievable equivalent selectivity based</w:t>
      </w:r>
      <w:r w:rsidR="00DE6E1A">
        <w:rPr>
          <w:lang w:val="en-GB" w:eastAsia="zh-CN"/>
        </w:rPr>
        <w:t xml:space="preserve"> on existing hardware (Example 1) is </w:t>
      </w:r>
      <w:r w:rsidR="001E14D4">
        <w:rPr>
          <w:lang w:val="en-GB" w:eastAsia="zh-CN"/>
        </w:rPr>
        <w:t xml:space="preserve">much </w:t>
      </w:r>
      <w:r w:rsidR="00DE6E1A">
        <w:rPr>
          <w:lang w:val="en-GB" w:eastAsia="zh-CN"/>
        </w:rPr>
        <w:t xml:space="preserve">higher than </w:t>
      </w:r>
      <w:r w:rsidR="001E14D4">
        <w:rPr>
          <w:lang w:val="en-GB" w:eastAsia="zh-CN"/>
        </w:rPr>
        <w:t xml:space="preserve">existing </w:t>
      </w:r>
      <w:r w:rsidR="00DE6E1A">
        <w:rPr>
          <w:lang w:val="en-GB" w:eastAsia="zh-CN"/>
        </w:rPr>
        <w:t>BS ACS. We believe it is because BS ACS</w:t>
      </w:r>
      <w:r w:rsidR="00745DE1">
        <w:rPr>
          <w:lang w:val="en-GB" w:eastAsia="zh-CN"/>
        </w:rPr>
        <w:t xml:space="preserve"> 45 dB and UE ACLR 33dB are</w:t>
      </w:r>
      <w:r w:rsidR="00DE6E1A">
        <w:rPr>
          <w:lang w:val="en-GB" w:eastAsia="zh-CN"/>
        </w:rPr>
        <w:t xml:space="preserve"> derived based on adjacent channel coexiste</w:t>
      </w:r>
      <w:r w:rsidR="00745DE1">
        <w:rPr>
          <w:lang w:val="en-GB" w:eastAsia="zh-CN"/>
        </w:rPr>
        <w:t xml:space="preserve">nce, i.e. better BS ACS will not affect the </w:t>
      </w:r>
      <w:r w:rsidR="00612F02">
        <w:rPr>
          <w:lang w:val="en-GB" w:eastAsia="zh-CN"/>
        </w:rPr>
        <w:t xml:space="preserve">overall </w:t>
      </w:r>
      <w:r w:rsidR="00745DE1">
        <w:rPr>
          <w:lang w:val="en-GB" w:eastAsia="zh-CN"/>
        </w:rPr>
        <w:t xml:space="preserve">value of ACIR. </w:t>
      </w:r>
      <w:r w:rsidR="001E14D4">
        <w:rPr>
          <w:lang w:val="en-GB" w:eastAsia="zh-CN"/>
        </w:rPr>
        <w:t>However, t</w:t>
      </w:r>
      <w:r w:rsidR="00745DE1">
        <w:rPr>
          <w:lang w:val="en-GB" w:eastAsia="zh-CN"/>
        </w:rPr>
        <w:t xml:space="preserve">he actual capability of BS ACS is much higher than 45 dB </w:t>
      </w:r>
      <w:r w:rsidR="001E14D4">
        <w:rPr>
          <w:lang w:val="en-GB" w:eastAsia="zh-CN"/>
        </w:rPr>
        <w:t xml:space="preserve">which is </w:t>
      </w:r>
      <w:r w:rsidR="00745DE1">
        <w:rPr>
          <w:lang w:val="en-GB" w:eastAsia="zh-CN"/>
        </w:rPr>
        <w:t xml:space="preserve">required from </w:t>
      </w:r>
      <w:r w:rsidR="00407B19">
        <w:rPr>
          <w:lang w:val="en-GB" w:eastAsia="zh-CN"/>
        </w:rPr>
        <w:t>uplink co-existence.</w:t>
      </w:r>
    </w:p>
    <w:p w14:paraId="21E5EF96" w14:textId="15DA3DCE" w:rsidR="00407B19" w:rsidRDefault="001E14D4" w:rsidP="00D317FF">
      <w:pPr>
        <w:pStyle w:val="3GPP"/>
        <w:rPr>
          <w:lang w:val="en-GB" w:eastAsia="zh-CN"/>
        </w:rPr>
      </w:pPr>
      <w:r>
        <w:rPr>
          <w:b/>
          <w:lang w:eastAsia="zh-CN"/>
        </w:rPr>
        <w:t>Observation</w:t>
      </w:r>
      <w:r>
        <w:rPr>
          <w:lang w:eastAsia="zh-CN"/>
        </w:rPr>
        <w:t xml:space="preserve"> 1: </w:t>
      </w:r>
      <w:r w:rsidR="003305E8">
        <w:rPr>
          <w:lang w:eastAsia="zh-CN"/>
        </w:rPr>
        <w:t xml:space="preserve">For FR1 WA, </w:t>
      </w:r>
      <w:r w:rsidRPr="00B868D6">
        <w:rPr>
          <w:lang w:val="en-GB" w:eastAsia="zh-CN"/>
        </w:rPr>
        <w:t>ICS_BS can be modelled</w:t>
      </w:r>
      <w:r>
        <w:rPr>
          <w:lang w:val="en-GB" w:eastAsia="zh-CN"/>
        </w:rPr>
        <w:t xml:space="preserve"> as below with </w:t>
      </w:r>
      <m:oMath>
        <m:r>
          <m:rPr>
            <m:sty m:val="p"/>
          </m:rPr>
          <w:rPr>
            <w:rFonts w:ascii="Cambria Math" w:hAnsi="Cambria Math"/>
          </w:rPr>
          <m:t>IC</m:t>
        </m:r>
        <m:sSub>
          <m:sSubPr>
            <m:ctrlPr>
              <w:rPr>
                <w:rFonts w:ascii="Cambria Math" w:hAnsi="Cambria Math" w:cs="Calibri"/>
                <w:iCs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 w:cs="Calibri"/>
            <w:sz w:val="22"/>
          </w:rPr>
          <m:t xml:space="preserve"> </m:t>
        </m:r>
      </m:oMath>
      <w:r w:rsidR="003305E8">
        <w:rPr>
          <w:rFonts w:hint="eastAsia"/>
          <w:sz w:val="22"/>
          <w:lang w:eastAsia="zh-CN"/>
        </w:rPr>
        <w:t>a</w:t>
      </w:r>
      <w:proofErr w:type="spellStart"/>
      <w:r w:rsidR="003305E8">
        <w:rPr>
          <w:sz w:val="22"/>
          <w:lang w:eastAsia="zh-CN"/>
        </w:rPr>
        <w:t>nd</w:t>
      </w:r>
      <w:proofErr w:type="spellEnd"/>
      <w:r w:rsidR="003305E8">
        <w:rPr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3305E8">
        <w:rPr>
          <w:rFonts w:hint="eastAsia"/>
          <w:sz w:val="24"/>
          <w:szCs w:val="24"/>
          <w:lang w:eastAsia="zh-CN"/>
        </w:rPr>
        <w:t>/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3305E8">
        <w:rPr>
          <w:sz w:val="22"/>
          <w:lang w:eastAsia="zh-CN"/>
        </w:rPr>
        <w:t xml:space="preserve"> </w:t>
      </w:r>
      <w:r w:rsidR="003305E8" w:rsidRPr="00AB7A5E">
        <w:t>reported by companies</w:t>
      </w:r>
    </w:p>
    <w:p w14:paraId="525A2F28" w14:textId="77777777" w:rsidR="003305E8" w:rsidRDefault="00114EE5" w:rsidP="003305E8">
      <w:pPr>
        <w:pStyle w:val="3GPP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sSubPr>
            <m:e>
              <m:r>
                <w:rPr>
                  <w:rFonts w:ascii="Cambria Math" w:hAnsi="Cambria Math"/>
                </w:rPr>
                <m:t>ICS</m:t>
              </m:r>
            </m:e>
            <m:sub>
              <m:r>
                <w:rPr>
                  <w:rFonts w:ascii="Cambria Math" w:hAnsi="Cambria Math"/>
                </w:rPr>
                <m:t>BS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   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Calibri"/>
                        <w:sz w:val="22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blocker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  <w:i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,   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&lt; 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blcoker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 w:cs="Calibri"/>
                        <w:sz w:val="22"/>
                      </w:rPr>
                      <m:t>Saturated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,    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14:paraId="33EFAA47" w14:textId="1606C8C2" w:rsidR="001E14D4" w:rsidRPr="001E14D4" w:rsidRDefault="003305E8" w:rsidP="00D317FF">
      <w:pPr>
        <w:pStyle w:val="3GPP"/>
        <w:rPr>
          <w:lang w:val="en-GB" w:eastAsia="zh-CN"/>
        </w:rPr>
      </w:pPr>
      <w:r>
        <w:rPr>
          <w:b/>
          <w:lang w:eastAsia="zh-CN"/>
        </w:rPr>
        <w:t>Observation</w:t>
      </w:r>
      <w:r w:rsidR="0014704F">
        <w:rPr>
          <w:lang w:eastAsia="zh-CN"/>
        </w:rPr>
        <w:t xml:space="preserve"> 2: For FR1 WA, t</w:t>
      </w:r>
      <w:r>
        <w:rPr>
          <w:lang w:val="en-GB" w:eastAsia="zh-CN"/>
        </w:rPr>
        <w:t xml:space="preserve">he achievable equivalent selectivity is much higher than 45 </w:t>
      </w:r>
      <w:proofErr w:type="spellStart"/>
      <w:r>
        <w:rPr>
          <w:lang w:val="en-GB" w:eastAsia="zh-CN"/>
        </w:rPr>
        <w:t>dB.</w:t>
      </w:r>
      <w:proofErr w:type="spellEnd"/>
    </w:p>
    <w:p w14:paraId="30BCDF4C" w14:textId="4DE0771F" w:rsidR="00D317FF" w:rsidRDefault="00D317FF" w:rsidP="00D317FF">
      <w:pPr>
        <w:rPr>
          <w:b/>
          <w:bCs/>
          <w:u w:val="single"/>
        </w:rPr>
      </w:pPr>
      <w:r w:rsidRPr="00D317FF">
        <w:rPr>
          <w:rFonts w:hint="eastAsia"/>
          <w:b/>
          <w:u w:val="single"/>
          <w:lang w:eastAsia="zh-CN"/>
        </w:rPr>
        <w:lastRenderedPageBreak/>
        <w:t>Q</w:t>
      </w:r>
      <w:r>
        <w:rPr>
          <w:b/>
          <w:u w:val="single"/>
          <w:lang w:eastAsia="zh-CN"/>
        </w:rPr>
        <w:t>uestion 2</w:t>
      </w:r>
      <w:r w:rsidRPr="00D317FF">
        <w:rPr>
          <w:b/>
          <w:u w:val="single"/>
          <w:lang w:eastAsia="zh-CN"/>
        </w:rPr>
        <w:t xml:space="preserve"> </w:t>
      </w:r>
      <w:r w:rsidR="00271113">
        <w:rPr>
          <w:b/>
          <w:u w:val="single"/>
          <w:lang w:eastAsia="zh-CN"/>
        </w:rPr>
        <w:t xml:space="preserve">in RAN1 Agreement-2 </w:t>
      </w:r>
      <w:r w:rsidRPr="00D317FF">
        <w:rPr>
          <w:b/>
          <w:u w:val="single"/>
          <w:lang w:eastAsia="zh-CN"/>
        </w:rPr>
        <w:t xml:space="preserve">on </w:t>
      </w:r>
      <w:r w:rsidRPr="00D317FF">
        <w:rPr>
          <w:b/>
          <w:bCs/>
          <w:u w:val="single"/>
        </w:rPr>
        <w:t>co-site inter-sector co-channel inter-</w:t>
      </w:r>
      <w:proofErr w:type="spellStart"/>
      <w:r w:rsidRPr="00D317FF">
        <w:rPr>
          <w:b/>
          <w:bCs/>
          <w:u w:val="single"/>
        </w:rPr>
        <w:t>subband</w:t>
      </w:r>
      <w:proofErr w:type="spellEnd"/>
      <w:r w:rsidRPr="00D317FF">
        <w:rPr>
          <w:b/>
          <w:bCs/>
          <w:u w:val="single"/>
        </w:rPr>
        <w:t xml:space="preserve"> CLI </w:t>
      </w:r>
    </w:p>
    <w:p w14:paraId="0FA445AE" w14:textId="58CF20FA" w:rsidR="00D317FF" w:rsidRDefault="00D317FF" w:rsidP="0027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Cs/>
        </w:rPr>
      </w:pPr>
      <w:r>
        <w:rPr>
          <w:rFonts w:cstheme="minorHAnsi"/>
          <w:bCs/>
        </w:rPr>
        <w:t>For SLS in RAN1, for co-site inter-sector co-channel inter-</w:t>
      </w:r>
      <w:proofErr w:type="spellStart"/>
      <w:r>
        <w:rPr>
          <w:rFonts w:cstheme="minorHAnsi"/>
          <w:bCs/>
        </w:rPr>
        <w:t>subband</w:t>
      </w:r>
      <w:proofErr w:type="spellEnd"/>
      <w:r>
        <w:rPr>
          <w:rFonts w:cstheme="minorHAnsi"/>
          <w:bCs/>
        </w:rPr>
        <w:t xml:space="preserve"> CLI modelling, reuse similar method as </w:t>
      </w:r>
      <w:proofErr w:type="spellStart"/>
      <w:r>
        <w:rPr>
          <w:rFonts w:cstheme="minorHAnsi"/>
          <w:bCs/>
        </w:rPr>
        <w:t>gNB</w:t>
      </w:r>
      <w:proofErr w:type="spellEnd"/>
      <w:r>
        <w:rPr>
          <w:rFonts w:cstheme="minorHAnsi"/>
          <w:bCs/>
        </w:rPr>
        <w:t xml:space="preserve"> self-interference modelling as follows. </w:t>
      </w:r>
    </w:p>
    <w:p w14:paraId="2C11E70C" w14:textId="77777777" w:rsidR="00D317FF" w:rsidRPr="003C681B" w:rsidRDefault="00114EE5" w:rsidP="0027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Cs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co-site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per-RB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co-site-sector-1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per-RB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co-site-sector-2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per-RB</m:t>
              </m:r>
            </m:sup>
          </m:sSubSup>
        </m:oMath>
      </m:oMathPara>
    </w:p>
    <w:p w14:paraId="45D99219" w14:textId="77777777" w:rsidR="00D317FF" w:rsidRPr="003C681B" w:rsidRDefault="00114EE5" w:rsidP="0027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co-site-sector-</m:t>
              </m:r>
              <m:r>
                <w:rPr>
                  <w:rFonts w:ascii="Cambria Math" w:hAnsi="Cambria Math"/>
                </w:rPr>
                <m:t>x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per-RB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sector-</m:t>
                  </m:r>
                  <m:r>
                    <w:rPr>
                      <w:rFonts w:ascii="Cambria Math" w:hAnsi="Cambria Math"/>
                    </w:rPr>
                    <m:t xml:space="preserve">x,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per-RB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co-site</m:t>
                  </m:r>
                </m:sub>
                <m:sup/>
              </m:sSubSup>
            </m:den>
          </m:f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used-DL-RB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sector-</m:t>
                  </m:r>
                  <m:r>
                    <w:rPr>
                      <w:rFonts w:ascii="Cambria Math" w:hAnsi="Cambria Math"/>
                    </w:rPr>
                    <m:t>x</m:t>
                  </m:r>
                </m:sup>
              </m:sSubSup>
              <m:ctrlPr>
                <w:rPr>
                  <w:rFonts w:ascii="Cambria Math" w:hAnsi="Cambria Math"/>
                  <w:i/>
                  <w:iCs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DLRB</m:t>
                  </m:r>
                </m:sub>
                <m:sup/>
              </m:sSubSup>
            </m:den>
          </m:f>
        </m:oMath>
      </m:oMathPara>
    </w:p>
    <w:p w14:paraId="46C6A1A6" w14:textId="77777777" w:rsidR="00D317FF" w:rsidRPr="003C681B" w:rsidRDefault="00114EE5" w:rsidP="00271113">
      <w:pPr>
        <w:widowControl w:val="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sector-</m:t>
            </m:r>
            <m:r>
              <w:rPr>
                <w:rFonts w:ascii="Cambria Math" w:hAnsi="Cambria Math"/>
              </w:rPr>
              <m:t xml:space="preserve">x, </m:t>
            </m:r>
            <m:r>
              <m:rPr>
                <m:sty m:val="p"/>
              </m:rPr>
              <w:rPr>
                <w:rFonts w:ascii="Cambria Math" w:hAnsi="Cambria Math"/>
              </w:rPr>
              <m:t>per-RB</m:t>
            </m:r>
          </m:sup>
        </m:sSubSup>
      </m:oMath>
      <w:r w:rsidR="00D317FF" w:rsidRPr="003C681B">
        <w:rPr>
          <w:rFonts w:hint="eastAsia"/>
          <w:iCs/>
        </w:rPr>
        <w:t xml:space="preserve"> </w:t>
      </w:r>
      <w:r w:rsidR="00D317FF" w:rsidRPr="003C681B">
        <w:t xml:space="preserve">is DL </w:t>
      </w:r>
      <w:proofErr w:type="spellStart"/>
      <w:r w:rsidR="00D317FF" w:rsidRPr="003C681B">
        <w:t>Tx</w:t>
      </w:r>
      <w:proofErr w:type="spellEnd"/>
      <w:r w:rsidR="00D317FF" w:rsidRPr="003C681B">
        <w:t xml:space="preserve"> power of sector </w:t>
      </w:r>
      <w:r w:rsidR="00D317FF" w:rsidRPr="003C681B">
        <w:rPr>
          <w:i/>
          <w:iCs/>
        </w:rPr>
        <w:t>x</w:t>
      </w:r>
      <w:r w:rsidR="00D317FF" w:rsidRPr="003C681B">
        <w:t xml:space="preserve"> per RB (in linear scale),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sector-</m:t>
            </m:r>
            <m:r>
              <w:rPr>
                <w:rFonts w:ascii="Cambria Math" w:hAnsi="Cambria Math"/>
              </w:rPr>
              <m:t xml:space="preserve">x, </m:t>
            </m:r>
            <m:r>
              <m:rPr>
                <m:sty m:val="p"/>
              </m:rPr>
              <w:rPr>
                <w:rFonts w:ascii="Cambria Math" w:hAnsi="Cambria Math"/>
              </w:rPr>
              <m:t>per-RB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sector-</m:t>
            </m:r>
            <m:r>
              <w:rPr>
                <w:rFonts w:ascii="Cambria Math" w:hAnsi="Cambria Math"/>
              </w:rPr>
              <m:t xml:space="preserve">x, 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p>
        </m:sSubSup>
        <m:r>
          <w:rPr>
            <w:rFonts w:ascii="Cambria Math" w:hAnsi="Cambria Math"/>
          </w:rPr>
          <m:t>/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DLRB</m:t>
            </m:r>
          </m:sub>
          <m:sup/>
        </m:sSubSup>
        <m:r>
          <w:rPr>
            <w:rFonts w:ascii="Cambria Math" w:hAnsi="Cambria Math"/>
          </w:rPr>
          <m:t>.</m:t>
        </m:r>
      </m:oMath>
      <w:r w:rsidR="00D317FF" w:rsidRPr="003C681B">
        <w:rPr>
          <w:rFonts w:hint="eastAsia"/>
          <w:iCs/>
        </w:rPr>
        <w:t xml:space="preserve"> </w:t>
      </w:r>
    </w:p>
    <w:p w14:paraId="4D342B9B" w14:textId="77777777" w:rsidR="00D317FF" w:rsidRPr="003C681B" w:rsidRDefault="00114EE5" w:rsidP="00271113">
      <w:pPr>
        <w:widowControl w:val="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sector-</m:t>
            </m:r>
            <m:r>
              <w:rPr>
                <w:rFonts w:ascii="Cambria Math" w:hAnsi="Cambria Math"/>
              </w:rPr>
              <m:t xml:space="preserve">x, 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p>
        </m:sSubSup>
      </m:oMath>
      <w:r w:rsidR="00D317FF" w:rsidRPr="003C681B">
        <w:rPr>
          <w:rFonts w:hint="eastAsia"/>
        </w:rPr>
        <w:t xml:space="preserve"> </w:t>
      </w:r>
      <w:proofErr w:type="gramStart"/>
      <w:r w:rsidR="00D317FF" w:rsidRPr="003C681B">
        <w:t>is</w:t>
      </w:r>
      <w:proofErr w:type="gramEnd"/>
      <w:r w:rsidR="00D317FF" w:rsidRPr="003C681B">
        <w:t xml:space="preserve"> the </w:t>
      </w:r>
      <w:r w:rsidR="00D317FF" w:rsidRPr="003C681B">
        <w:rPr>
          <w:bCs/>
        </w:rPr>
        <w:t xml:space="preserve">maximum </w:t>
      </w:r>
      <w:r w:rsidR="00D317FF" w:rsidRPr="003C681B">
        <w:t xml:space="preserve">DL </w:t>
      </w:r>
      <w:proofErr w:type="spellStart"/>
      <w:r w:rsidR="00D317FF" w:rsidRPr="003C681B">
        <w:t>Tx</w:t>
      </w:r>
      <w:proofErr w:type="spellEnd"/>
      <w:r w:rsidR="00D317FF" w:rsidRPr="003C681B">
        <w:t xml:space="preserve"> Power of sector </w:t>
      </w:r>
      <w:r w:rsidR="00D317FF" w:rsidRPr="003C681B">
        <w:rPr>
          <w:i/>
          <w:iCs/>
        </w:rPr>
        <w:t>x</w:t>
      </w:r>
      <w:r w:rsidR="00D317FF" w:rsidRPr="003C681B">
        <w:t xml:space="preserve"> on the two DL </w:t>
      </w:r>
      <w:proofErr w:type="spellStart"/>
      <w:r w:rsidR="00D317FF" w:rsidRPr="003C681B">
        <w:t>subbands</w:t>
      </w:r>
      <w:proofErr w:type="spellEnd"/>
      <w:r w:rsidR="00D317FF" w:rsidRPr="003C681B">
        <w:t xml:space="preserve"> (in linear scale).</w:t>
      </w:r>
    </w:p>
    <w:p w14:paraId="6579AC07" w14:textId="77777777" w:rsidR="00D317FF" w:rsidRPr="003C681B" w:rsidRDefault="00114EE5" w:rsidP="00271113">
      <w:pPr>
        <w:widowControl w:val="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DLRB</m:t>
            </m:r>
          </m:sub>
          <m:sup/>
        </m:sSubSup>
      </m:oMath>
      <w:r w:rsidR="00D317FF" w:rsidRPr="003C681B">
        <w:t xml:space="preserve"> </w:t>
      </w:r>
      <w:proofErr w:type="gramStart"/>
      <w:r w:rsidR="00D317FF" w:rsidRPr="003C681B">
        <w:t>is</w:t>
      </w:r>
      <w:proofErr w:type="gramEnd"/>
      <w:r w:rsidR="00D317FF" w:rsidRPr="003C681B">
        <w:t xml:space="preserve"> the total number of DL RBs in the DL subbands.</w:t>
      </w:r>
    </w:p>
    <w:p w14:paraId="07C976C4" w14:textId="77777777" w:rsidR="00D317FF" w:rsidRPr="003C681B" w:rsidRDefault="00114EE5" w:rsidP="00271113">
      <w:pPr>
        <w:widowControl w:val="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used-DL-RB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sector-</m:t>
            </m:r>
            <m:r>
              <w:rPr>
                <w:rFonts w:ascii="Cambria Math" w:hAnsi="Cambria Math"/>
              </w:rPr>
              <m:t>x</m:t>
            </m:r>
          </m:sup>
        </m:sSubSup>
      </m:oMath>
      <w:r w:rsidR="00D317FF" w:rsidRPr="003C681B">
        <w:t xml:space="preserve"> </w:t>
      </w:r>
      <w:proofErr w:type="gramStart"/>
      <w:r w:rsidR="00D317FF" w:rsidRPr="003C681B">
        <w:t>is</w:t>
      </w:r>
      <w:proofErr w:type="gramEnd"/>
      <w:r w:rsidR="00D317FF" w:rsidRPr="003C681B">
        <w:t xml:space="preserve"> the number of DL RBs allocated for DL transmission of sector </w:t>
      </w:r>
      <w:r w:rsidR="00D317FF" w:rsidRPr="003C681B">
        <w:rPr>
          <w:i/>
          <w:iCs/>
        </w:rPr>
        <w:t>x</w:t>
      </w:r>
      <w:r w:rsidR="00D317FF" w:rsidRPr="003C681B">
        <w:t>.</w:t>
      </w:r>
    </w:p>
    <w:p w14:paraId="56DDF818" w14:textId="77777777" w:rsidR="00D317FF" w:rsidRPr="003C681B" w:rsidRDefault="00114EE5" w:rsidP="00271113">
      <w:pPr>
        <w:widowControl w:val="0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trike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co-site</m:t>
            </m:r>
          </m:sub>
          <m:sup/>
        </m:sSubSup>
      </m:oMath>
      <w:r w:rsidR="00D317FF" w:rsidRPr="003C681B">
        <w:rPr>
          <w:rFonts w:cstheme="minorHAnsi"/>
          <w:bCs/>
        </w:rPr>
        <w:t xml:space="preserve"> </w:t>
      </w:r>
      <w:proofErr w:type="gramStart"/>
      <w:r w:rsidR="00D317FF" w:rsidRPr="003C681B">
        <w:rPr>
          <w:rFonts w:cstheme="minorHAnsi"/>
          <w:bCs/>
        </w:rPr>
        <w:t>is</w:t>
      </w:r>
      <w:proofErr w:type="gramEnd"/>
      <w:r w:rsidR="00D317FF" w:rsidRPr="003C681B">
        <w:rPr>
          <w:rFonts w:cstheme="minorHAnsi"/>
          <w:bCs/>
        </w:rPr>
        <w:t xml:space="preserve"> the </w:t>
      </w:r>
      <w:r w:rsidR="00D317FF" w:rsidRPr="003C681B">
        <w:rPr>
          <w:rFonts w:eastAsia="Batang" w:cstheme="minorHAnsi"/>
          <w:bCs/>
        </w:rPr>
        <w:t>interference</w:t>
      </w:r>
      <w:r w:rsidR="00D317FF" w:rsidRPr="003C681B">
        <w:rPr>
          <w:rFonts w:cstheme="minorHAnsi"/>
          <w:bCs/>
        </w:rPr>
        <w:t xml:space="preserve"> suppression capability of co-site inter-sector co-channel inter-</w:t>
      </w:r>
      <w:proofErr w:type="spellStart"/>
      <w:r w:rsidR="00D317FF" w:rsidRPr="003C681B">
        <w:rPr>
          <w:rFonts w:cstheme="minorHAnsi"/>
          <w:bCs/>
        </w:rPr>
        <w:t>subband</w:t>
      </w:r>
      <w:proofErr w:type="spellEnd"/>
      <w:r w:rsidR="00D317FF" w:rsidRPr="003C681B">
        <w:rPr>
          <w:rFonts w:cstheme="minorHAnsi"/>
          <w:bCs/>
        </w:rPr>
        <w:t xml:space="preserve"> CLI. </w:t>
      </w:r>
    </w:p>
    <w:p w14:paraId="1C83A815" w14:textId="77777777" w:rsidR="00D317FF" w:rsidRPr="003C681B" w:rsidRDefault="00D317FF" w:rsidP="00271113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m:oMath>
        <m:r>
          <w:rPr>
            <w:rFonts w:ascii="Cambria Math" w:hAnsi="Cambria Math"/>
          </w:rPr>
          <m:t>10*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co-site</m:t>
                </m:r>
              </m:sub>
              <m:sup/>
            </m:sSubSup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spatial isolation</m:t>
            </m:r>
          </m:e>
          <m:sub>
            <m:r>
              <w:rPr>
                <w:rFonts w:ascii="Cambria Math" w:hAnsi="Cambria Math"/>
              </w:rPr>
              <m:t>dB</m:t>
            </m:r>
          </m:sub>
        </m:sSub>
        <m:r>
          <m:rPr>
            <m:sty m:val="p"/>
          </m:rPr>
          <w:rPr>
            <w:rFonts w:ascii="Cambria Math"/>
          </w:rPr>
          <m:t>+10</m:t>
        </m:r>
        <m:r>
          <m:rPr>
            <m:sty m:val="p"/>
          </m:rPr>
          <w:rPr>
            <w:rFonts w:ascii="Cambria Math" w:eastAsia="MS Mincho" w:hAnsi="Cambria Math" w:cs="MS Mincho" w:hint="eastAsia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ACLR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BS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ACS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BS</m:t>
                        </m:r>
                      </m:sub>
                    </m:sSub>
                  </m:den>
                </m:f>
              </m:den>
            </m:f>
          </m:e>
        </m:d>
        <m:r>
          <m:rPr>
            <m:sty m:val="p"/>
          </m:rPr>
          <w:rPr>
            <w:rFonts w:ascii="Cambria Math"/>
          </w:rPr>
          <m:t>+</m:t>
        </m:r>
        <m:r>
          <m:rPr>
            <m:sty m:val="p"/>
          </m:rPr>
          <w:rPr>
            <w:rFonts w:ascii="Cambria Math"/>
          </w:rPr>
          <m:t>…</m:t>
        </m:r>
        <m:r>
          <m:rPr>
            <m:sty m:val="p"/>
          </m:rPr>
          <w:rPr>
            <w:rFonts w:ascii="Cambria Math"/>
          </w:rPr>
          <m:t xml:space="preserve"> </m:t>
        </m:r>
      </m:oMath>
    </w:p>
    <w:p w14:paraId="01D3EEAC" w14:textId="77777777" w:rsidR="00D317FF" w:rsidRPr="003C681B" w:rsidRDefault="00D317FF" w:rsidP="00271113">
      <w:pPr>
        <w:pStyle w:val="af9"/>
        <w:widowControl w:val="0"/>
        <w:numPr>
          <w:ilvl w:val="2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jc w:val="both"/>
        <w:rPr>
          <w:rFonts w:ascii="Calibri" w:hAnsi="Calibri" w:cs="Calibri"/>
          <w:sz w:val="22"/>
        </w:rPr>
      </w:pPr>
      <w:r w:rsidRPr="003C681B">
        <w:t xml:space="preserve">Note: 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ACLR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BS</m:t>
            </m:r>
          </m:sub>
          <m:sup/>
        </m:sSubSup>
      </m:oMath>
      <w:r w:rsidRPr="003C681B">
        <w:t xml:space="preserve"> and 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BS</m:t>
            </m:r>
          </m:sub>
          <m:sup/>
        </m:sSubSup>
      </m:oMath>
      <w:r w:rsidRPr="003C681B">
        <w:t xml:space="preserve"> are in linear scale. </w:t>
      </w:r>
      <w:proofErr w:type="gramStart"/>
      <w:r w:rsidRPr="003C681B">
        <w:t>gNB</w:t>
      </w:r>
      <w:proofErr w:type="gramEnd"/>
      <w:r w:rsidRPr="003C681B">
        <w:t xml:space="preserve"> ACLR (i.e.,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ACLR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BS</m:t>
            </m:r>
          </m:sub>
          <m:sup/>
        </m:sSubSup>
      </m:oMath>
      <w:r w:rsidRPr="003C681B">
        <w:t>) is provided as the candidate for TX leakage, and gNB ACS (i.e.,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BS</m:t>
            </m:r>
          </m:sub>
          <m:sup/>
        </m:sSubSup>
      </m:oMath>
      <w:r w:rsidRPr="003C681B">
        <w:t xml:space="preserve">) is provided as the candidate for Receiver impairment. </w:t>
      </w:r>
    </w:p>
    <w:p w14:paraId="3A77E313" w14:textId="77777777" w:rsidR="00D317FF" w:rsidRPr="003C681B" w:rsidRDefault="00D317FF" w:rsidP="00271113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3C681B">
        <w:t xml:space="preserve">Companies shall report the </w:t>
      </w:r>
      <w:r w:rsidRPr="003C681B">
        <w:rPr>
          <w:rFonts w:cstheme="minorHAnsi"/>
          <w:bCs/>
        </w:rPr>
        <w:t xml:space="preserve">value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co-site</m:t>
            </m:r>
          </m:sub>
          <m:sup/>
        </m:sSubSup>
      </m:oMath>
      <w:r w:rsidRPr="003C681B">
        <w:t xml:space="preserve"> assumed in the simulations with feasibility of how these values were derived. </w:t>
      </w:r>
    </w:p>
    <w:p w14:paraId="244F184A" w14:textId="77777777" w:rsidR="00D317FF" w:rsidRPr="003C681B" w:rsidRDefault="00D317FF" w:rsidP="00271113">
      <w:pPr>
        <w:widowControl w:val="0"/>
        <w:numPr>
          <w:ilvl w:val="1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3C681B">
        <w:rPr>
          <w:color w:val="FF0000"/>
        </w:rPr>
        <w:t xml:space="preserve">Send LS to RAN4 confirming the model and asking the value ranges for spatial isolation, and values of  </w:t>
      </w:r>
      <m:oMath>
        <m:r>
          <m:rPr>
            <m:sty m:val="p"/>
          </m:rPr>
          <w:rPr>
            <w:rFonts w:ascii="Cambria Math"/>
            <w:color w:val="FF0000"/>
          </w:rPr>
          <m:t>10</m:t>
        </m:r>
        <m:r>
          <m:rPr>
            <m:sty m:val="p"/>
          </m:rPr>
          <w:rPr>
            <w:rFonts w:ascii="MS Mincho" w:eastAsia="MS Mincho" w:hAnsi="MS Mincho" w:cs="MS Mincho" w:hint="eastAsia"/>
            <w:color w:val="FF0000"/>
          </w:rPr>
          <m:t>*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FF0000"/>
              </w:rPr>
              <m:t>log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ACLR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BS</m:t>
                </m:r>
              </m:sub>
            </m:sSub>
          </m:e>
        </m:d>
      </m:oMath>
      <w:r w:rsidRPr="003C681B">
        <w:rPr>
          <w:color w:val="FF0000"/>
        </w:rPr>
        <w:t xml:space="preserve"> </w:t>
      </w:r>
      <w:proofErr w:type="gramStart"/>
      <w:r w:rsidRPr="003C681B">
        <w:rPr>
          <w:color w:val="FF0000"/>
        </w:rPr>
        <w:t xml:space="preserve">and  </w:t>
      </w:r>
      <w:proofErr w:type="gramEnd"/>
      <m:oMath>
        <m:r>
          <m:rPr>
            <m:sty m:val="p"/>
          </m:rPr>
          <w:rPr>
            <w:rFonts w:ascii="Cambria Math"/>
            <w:color w:val="FF0000"/>
          </w:rPr>
          <m:t>10</m:t>
        </m:r>
        <m:r>
          <m:rPr>
            <m:sty m:val="p"/>
          </m:rPr>
          <w:rPr>
            <w:rFonts w:ascii="MS Mincho" w:eastAsia="MS Mincho" w:hAnsi="MS Mincho" w:cs="MS Mincho" w:hint="eastAsia"/>
            <w:color w:val="FF0000"/>
          </w:rPr>
          <m:t>*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FF0000"/>
              </w:rPr>
              <m:t>log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ACS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</w:rPr>
                  <m:t>BS</m:t>
                </m:r>
              </m:sub>
            </m:sSub>
          </m:e>
        </m:d>
      </m:oMath>
      <w:r w:rsidRPr="003C681B">
        <w:rPr>
          <w:iCs/>
          <w:color w:val="FF0000"/>
        </w:rPr>
        <w:t>.</w:t>
      </w:r>
    </w:p>
    <w:p w14:paraId="0BA0F186" w14:textId="4190C08E" w:rsidR="00D317FF" w:rsidRDefault="006B0946" w:rsidP="00D317FF">
      <w:pPr>
        <w:pStyle w:val="3GPP"/>
        <w:rPr>
          <w:lang w:eastAsia="zh-CN"/>
        </w:rPr>
      </w:pPr>
      <w:r>
        <w:rPr>
          <w:lang w:val="en-GB" w:eastAsia="zh-CN"/>
        </w:rPr>
        <w:t xml:space="preserve">On </w:t>
      </w:r>
      <w:r w:rsidR="00F60DAA">
        <w:rPr>
          <w:lang w:val="en-GB" w:eastAsia="zh-CN"/>
        </w:rPr>
        <w:t xml:space="preserve">the achievable spatial isolation for </w:t>
      </w:r>
      <w:r w:rsidR="00F60DAA">
        <w:rPr>
          <w:rFonts w:cstheme="minorHAnsi"/>
          <w:bCs/>
        </w:rPr>
        <w:t xml:space="preserve">co-site inter-sector, there some RF measurements has been conducted on legacy FR1 AAS BS [5]. </w:t>
      </w:r>
      <w:r w:rsidR="0014704F">
        <w:rPr>
          <w:lang w:eastAsia="zh-CN"/>
        </w:rPr>
        <w:t>Figure 2</w:t>
      </w:r>
      <w:r w:rsidR="00F60DAA">
        <w:rPr>
          <w:lang w:eastAsia="zh-CN"/>
        </w:rPr>
        <w:t>-2 show a measurements results for two 120° sectors which is 2.5 m distance in horizontal. The curve represents the spatial isolation between a TX full power transmission of one sector to one receiver chain of the other sector.</w:t>
      </w:r>
      <w:r w:rsidR="007918BC">
        <w:rPr>
          <w:lang w:eastAsia="zh-CN"/>
        </w:rPr>
        <w:t xml:space="preserve"> From the discussion in [5], preliminary evaluation shows that better spatial isolation than RSI case is achievable for co-site inter-sector case.</w:t>
      </w:r>
    </w:p>
    <w:p w14:paraId="0D25417A" w14:textId="29D0C73C" w:rsidR="00F60DAA" w:rsidRPr="00601C68" w:rsidRDefault="007918BC" w:rsidP="00601C68">
      <w:pPr>
        <w:pStyle w:val="3GPP"/>
        <w:rPr>
          <w:lang w:eastAsia="zh-CN"/>
        </w:rPr>
      </w:pPr>
      <w:r w:rsidRPr="00601C68">
        <w:rPr>
          <w:lang w:eastAsia="zh-CN"/>
        </w:rPr>
        <w:t xml:space="preserve">On the values of </w:t>
      </w:r>
      <w:r w:rsidR="00601C68" w:rsidRPr="00601C68">
        <w:rPr>
          <w:lang w:eastAsia="zh-CN"/>
        </w:rPr>
        <w:t>ACLR_BS and ACS_BS</w:t>
      </w:r>
      <w:r w:rsidR="00AF0B95">
        <w:rPr>
          <w:lang w:eastAsia="zh-CN"/>
        </w:rPr>
        <w:t xml:space="preserve"> for </w:t>
      </w:r>
      <w:r w:rsidR="00AF0B95" w:rsidRPr="003C681B">
        <w:rPr>
          <w:rFonts w:cstheme="minorHAnsi"/>
          <w:bCs/>
        </w:rPr>
        <w:t>co-channel inter-sub</w:t>
      </w:r>
      <w:r w:rsidR="00AF0B95">
        <w:rPr>
          <w:rFonts w:cstheme="minorHAnsi"/>
          <w:bCs/>
        </w:rPr>
        <w:t>-</w:t>
      </w:r>
      <w:r w:rsidR="00AF0B95" w:rsidRPr="003C681B">
        <w:rPr>
          <w:rFonts w:cstheme="minorHAnsi"/>
          <w:bCs/>
        </w:rPr>
        <w:t>band</w:t>
      </w:r>
      <w:r w:rsidR="00AF0B95">
        <w:rPr>
          <w:rFonts w:cstheme="minorHAnsi"/>
          <w:bCs/>
        </w:rPr>
        <w:t xml:space="preserve">, it should be the same </w:t>
      </w:r>
      <w:r w:rsidR="0069112C">
        <w:rPr>
          <w:rFonts w:cstheme="minorHAnsi"/>
          <w:bCs/>
        </w:rPr>
        <w:t>for all the c</w:t>
      </w:r>
      <w:r w:rsidR="00AC0FEB">
        <w:rPr>
          <w:rFonts w:cstheme="minorHAnsi"/>
          <w:bCs/>
        </w:rPr>
        <w:t xml:space="preserve">ases, e.g. co-site inter-sector and </w:t>
      </w:r>
      <w:r w:rsidR="0069112C">
        <w:rPr>
          <w:rFonts w:cstheme="minorHAnsi"/>
          <w:bCs/>
        </w:rPr>
        <w:t xml:space="preserve">inter </w:t>
      </w:r>
      <w:r w:rsidR="00AC0FEB">
        <w:rPr>
          <w:rFonts w:cstheme="minorHAnsi"/>
          <w:bCs/>
        </w:rPr>
        <w:t xml:space="preserve">site </w:t>
      </w:r>
      <w:proofErr w:type="spellStart"/>
      <w:r w:rsidR="00AC0FEB" w:rsidRPr="00AC0FEB">
        <w:rPr>
          <w:rFonts w:cstheme="minorHAnsi"/>
          <w:bCs/>
        </w:rPr>
        <w:t>gNB-gNB</w:t>
      </w:r>
      <w:proofErr w:type="spellEnd"/>
      <w:r w:rsidR="00AC0FEB">
        <w:rPr>
          <w:rFonts w:cstheme="minorHAnsi"/>
          <w:bCs/>
        </w:rPr>
        <w:t>.</w:t>
      </w:r>
    </w:p>
    <w:p w14:paraId="694D8E4E" w14:textId="74E218E7" w:rsidR="00F60DAA" w:rsidRDefault="00F60DAA" w:rsidP="00F60DAA">
      <w:pPr>
        <w:spacing w:afterLines="50"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149E8DF0" wp14:editId="232F9E8C">
            <wp:extent cx="3674745" cy="2620010"/>
            <wp:effectExtent l="0" t="0" r="190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45" cy="262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92DE3" w14:textId="53147BC3" w:rsidR="00F60DAA" w:rsidRDefault="0014704F" w:rsidP="00F60DAA">
      <w:pPr>
        <w:pStyle w:val="TF"/>
        <w:ind w:left="432"/>
        <w:rPr>
          <w:lang w:eastAsia="zh-CN"/>
        </w:rPr>
      </w:pPr>
      <w:r>
        <w:rPr>
          <w:lang w:eastAsia="zh-CN"/>
        </w:rPr>
        <w:t>Figure 2-</w:t>
      </w:r>
      <w:bookmarkStart w:id="6" w:name="_GoBack"/>
      <w:bookmarkEnd w:id="6"/>
      <w:r w:rsidR="00F60DAA">
        <w:rPr>
          <w:lang w:eastAsia="zh-CN"/>
        </w:rPr>
        <w:t xml:space="preserve">2: measurements results at different beam directions </w:t>
      </w:r>
    </w:p>
    <w:p w14:paraId="7B423859" w14:textId="6C4E6042" w:rsidR="00F60DAA" w:rsidRDefault="00F60DAA" w:rsidP="00F60DAA">
      <w:pPr>
        <w:spacing w:afterLines="50" w:after="120"/>
        <w:rPr>
          <w:lang w:eastAsia="zh-CN"/>
        </w:rPr>
      </w:pPr>
      <w:r>
        <w:rPr>
          <w:b/>
          <w:lang w:eastAsia="zh-CN"/>
        </w:rPr>
        <w:lastRenderedPageBreak/>
        <w:t>Observation</w:t>
      </w:r>
      <w:r w:rsidR="003305E8" w:rsidRPr="003305E8">
        <w:rPr>
          <w:b/>
          <w:lang w:eastAsia="zh-CN"/>
        </w:rPr>
        <w:t xml:space="preserve"> 3</w:t>
      </w:r>
      <w:r w:rsidRPr="003305E8">
        <w:rPr>
          <w:b/>
          <w:lang w:eastAsia="zh-CN"/>
        </w:rPr>
        <w:t xml:space="preserve">: </w:t>
      </w:r>
      <w:r>
        <w:rPr>
          <w:lang w:eastAsia="zh-CN"/>
        </w:rPr>
        <w:t>For co-site inter-sector case better spatial isolation than RSI case is achievable.</w:t>
      </w:r>
    </w:p>
    <w:p w14:paraId="2ED83D4C" w14:textId="044799B8" w:rsidR="003305E8" w:rsidRPr="00601C68" w:rsidRDefault="003305E8" w:rsidP="003305E8">
      <w:pPr>
        <w:pStyle w:val="3GPP"/>
        <w:rPr>
          <w:lang w:eastAsia="zh-CN"/>
        </w:rPr>
      </w:pPr>
      <w:r w:rsidRPr="003305E8">
        <w:rPr>
          <w:rFonts w:eastAsiaTheme="minorEastAsia"/>
          <w:b/>
          <w:lang w:val="en-GB" w:eastAsia="zh-CN"/>
        </w:rPr>
        <w:t>Observation 4:</w:t>
      </w:r>
      <w:r>
        <w:rPr>
          <w:lang w:val="en-GB" w:eastAsia="zh-CN"/>
        </w:rPr>
        <w:t xml:space="preserve"> T</w:t>
      </w:r>
      <w:r w:rsidRPr="00601C68">
        <w:rPr>
          <w:lang w:eastAsia="zh-CN"/>
        </w:rPr>
        <w:t>he values of ACLR_BS and ACS_BS</w:t>
      </w:r>
      <w:r>
        <w:rPr>
          <w:lang w:eastAsia="zh-CN"/>
        </w:rPr>
        <w:t xml:space="preserve"> for </w:t>
      </w:r>
      <w:r w:rsidRPr="003C681B">
        <w:rPr>
          <w:rFonts w:cstheme="minorHAnsi"/>
          <w:bCs/>
        </w:rPr>
        <w:t>co-channel inter-sub</w:t>
      </w:r>
      <w:r>
        <w:rPr>
          <w:rFonts w:cstheme="minorHAnsi"/>
          <w:bCs/>
        </w:rPr>
        <w:t>-</w:t>
      </w:r>
      <w:r w:rsidRPr="003C681B">
        <w:rPr>
          <w:rFonts w:cstheme="minorHAnsi"/>
          <w:bCs/>
        </w:rPr>
        <w:t>band</w:t>
      </w:r>
      <w:r>
        <w:rPr>
          <w:rFonts w:cstheme="minorHAnsi"/>
          <w:bCs/>
        </w:rPr>
        <w:t xml:space="preserve"> should be the same for all the cases, e.g. co-site inter-sector and inter site </w:t>
      </w:r>
      <w:proofErr w:type="spellStart"/>
      <w:r w:rsidRPr="00AC0FEB">
        <w:rPr>
          <w:rFonts w:cstheme="minorHAnsi"/>
          <w:bCs/>
        </w:rPr>
        <w:t>gNB-gNB</w:t>
      </w:r>
      <w:proofErr w:type="spellEnd"/>
      <w:r>
        <w:rPr>
          <w:rFonts w:cstheme="minorHAnsi"/>
          <w:bCs/>
        </w:rPr>
        <w:t>.</w:t>
      </w:r>
    </w:p>
    <w:p w14:paraId="6A7CAD86" w14:textId="77777777" w:rsidR="00F60DAA" w:rsidRDefault="00F60DAA" w:rsidP="00D317FF">
      <w:pPr>
        <w:pStyle w:val="3GPP"/>
        <w:rPr>
          <w:lang w:val="en-GB" w:eastAsia="zh-CN"/>
        </w:rPr>
      </w:pPr>
    </w:p>
    <w:p w14:paraId="20DA33E0" w14:textId="21AE1367" w:rsidR="00D317FF" w:rsidRDefault="00D317FF" w:rsidP="00D317FF">
      <w:pPr>
        <w:spacing w:after="120"/>
        <w:rPr>
          <w:rFonts w:cstheme="minorHAnsi"/>
          <w:bCs/>
        </w:rPr>
      </w:pPr>
      <w:r w:rsidRPr="00D317FF">
        <w:rPr>
          <w:rFonts w:hint="eastAsia"/>
          <w:b/>
          <w:u w:val="single"/>
          <w:lang w:eastAsia="zh-CN"/>
        </w:rPr>
        <w:t>Q</w:t>
      </w:r>
      <w:r>
        <w:rPr>
          <w:b/>
          <w:u w:val="single"/>
          <w:lang w:eastAsia="zh-CN"/>
        </w:rPr>
        <w:t xml:space="preserve">uestion 3 </w:t>
      </w:r>
      <w:r w:rsidR="00271113">
        <w:rPr>
          <w:b/>
          <w:u w:val="single"/>
          <w:lang w:eastAsia="zh-CN"/>
        </w:rPr>
        <w:t xml:space="preserve">in RAN1 Agreement-3 </w:t>
      </w:r>
      <w:r w:rsidRPr="00D317FF">
        <w:rPr>
          <w:b/>
          <w:u w:val="single"/>
          <w:lang w:eastAsia="zh-CN"/>
        </w:rPr>
        <w:t>UE-UE co-channel inter-</w:t>
      </w:r>
      <w:proofErr w:type="spellStart"/>
      <w:r w:rsidRPr="00D317FF">
        <w:rPr>
          <w:b/>
          <w:u w:val="single"/>
          <w:lang w:eastAsia="zh-CN"/>
        </w:rPr>
        <w:t>subband</w:t>
      </w:r>
      <w:proofErr w:type="spellEnd"/>
      <w:r w:rsidRPr="00D317FF">
        <w:rPr>
          <w:b/>
          <w:u w:val="single"/>
          <w:lang w:eastAsia="zh-CN"/>
        </w:rPr>
        <w:t xml:space="preserve"> CLI modelling</w:t>
      </w:r>
      <w:r w:rsidRPr="00D317FF">
        <w:rPr>
          <w:rFonts w:cstheme="minorHAnsi"/>
          <w:bCs/>
        </w:rPr>
        <w:t xml:space="preserve"> </w:t>
      </w:r>
    </w:p>
    <w:p w14:paraId="61E9E846" w14:textId="6E04EDB7" w:rsidR="00D317FF" w:rsidRDefault="00D317FF" w:rsidP="0027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Cs/>
        </w:rPr>
      </w:pPr>
      <w:r>
        <w:rPr>
          <w:rFonts w:cstheme="minorHAnsi"/>
          <w:bCs/>
        </w:rPr>
        <w:t xml:space="preserve">For SLS in RAN1, regarding </w:t>
      </w:r>
      <w:proofErr w:type="spellStart"/>
      <w:proofErr w:type="gramStart"/>
      <w:r>
        <w:rPr>
          <w:rFonts w:cstheme="minorHAnsi"/>
          <w:bCs/>
        </w:rPr>
        <w:t>Tx</w:t>
      </w:r>
      <w:proofErr w:type="spellEnd"/>
      <w:proofErr w:type="gramEnd"/>
      <w:r>
        <w:rPr>
          <w:rFonts w:cstheme="minorHAnsi"/>
          <w:bCs/>
        </w:rPr>
        <w:t xml:space="preserve"> </w:t>
      </w:r>
      <w:r w:rsidRPr="002E1852">
        <w:rPr>
          <w:rFonts w:cstheme="minorHAnsi"/>
        </w:rPr>
        <w:t>leakage</w:t>
      </w:r>
      <w:r w:rsidRPr="002E1852">
        <w:rPr>
          <w:rFonts w:cstheme="minorHAnsi"/>
          <w:bCs/>
        </w:rPr>
        <w:t xml:space="preserve"> model of UE-UE co-channel inter-</w:t>
      </w:r>
      <w:proofErr w:type="spellStart"/>
      <w:r w:rsidRPr="002E1852">
        <w:rPr>
          <w:rFonts w:cstheme="minorHAnsi"/>
          <w:bCs/>
        </w:rPr>
        <w:t>subband</w:t>
      </w:r>
      <w:proofErr w:type="spellEnd"/>
      <w:r w:rsidRPr="002E1852">
        <w:rPr>
          <w:rFonts w:cstheme="minorHAnsi"/>
          <w:bCs/>
        </w:rPr>
        <w:t xml:space="preserve"> CLI modelling, Option 1 is used as starting point.</w:t>
      </w:r>
    </w:p>
    <w:p w14:paraId="6580B85E" w14:textId="77777777" w:rsidR="00D317FF" w:rsidRDefault="00D317FF" w:rsidP="00271113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cstheme="minorHAnsi"/>
          <w:bCs/>
        </w:rPr>
      </w:pPr>
      <w:r>
        <w:rPr>
          <w:rFonts w:cstheme="minorHAnsi"/>
          <w:bCs/>
        </w:rPr>
        <w:t>Option 1: RAN1 to take in-band emission (IBE) defined in TS38.101-1 and TS38.101-2 as starting point.</w:t>
      </w:r>
    </w:p>
    <w:p w14:paraId="162DE06B" w14:textId="77777777" w:rsidR="00D317FF" w:rsidRPr="002E1852" w:rsidRDefault="00D317FF" w:rsidP="00271113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cstheme="minorHAnsi"/>
          <w:bCs/>
          <w:color w:val="FF0000"/>
        </w:rPr>
      </w:pPr>
      <w:r w:rsidRPr="002E1852">
        <w:rPr>
          <w:rFonts w:cstheme="minorHAnsi" w:hint="eastAsia"/>
          <w:bCs/>
          <w:color w:val="FF0000"/>
        </w:rPr>
        <w:t>S</w:t>
      </w:r>
      <w:r w:rsidRPr="002E1852">
        <w:rPr>
          <w:rFonts w:cstheme="minorHAnsi"/>
          <w:bCs/>
          <w:color w:val="FF0000"/>
        </w:rPr>
        <w:t xml:space="preserve">end LS to RAN4 to ask them whether it can be modelled as </w:t>
      </w:r>
      <w:r w:rsidRPr="002E1852">
        <w:rPr>
          <w:rFonts w:cstheme="minorHAnsi"/>
          <w:color w:val="FF0000"/>
        </w:rPr>
        <w:t xml:space="preserve">an equivalent frequency flat model (e.g., </w:t>
      </w:r>
      <m:oMath>
        <m:sSub>
          <m:sSubPr>
            <m:ctrlPr>
              <w:rPr>
                <w:rFonts w:ascii="Cambria Math" w:hAnsi="Cambria Math" w:cstheme="minorHAnsi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color w:val="FF0000"/>
              </w:rPr>
              <m:t>IBE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color w:val="FF0000"/>
              </w:rPr>
              <m:t>UE,ave</m:t>
            </m:r>
          </m:sub>
        </m:sSub>
      </m:oMath>
      <w:r w:rsidRPr="002E1852">
        <w:rPr>
          <w:rFonts w:cstheme="minorHAnsi"/>
          <w:color w:val="FF0000"/>
        </w:rPr>
        <w:t xml:space="preserve">) based on RAN4 IBE requirement, and if possible, what is </w:t>
      </w:r>
      <w:r w:rsidRPr="002E1852">
        <w:rPr>
          <w:rFonts w:cstheme="minorHAnsi"/>
          <w:iCs/>
          <w:color w:val="FF0000"/>
        </w:rPr>
        <w:t xml:space="preserve">the value of </w:t>
      </w:r>
      <m:oMath>
        <m:sSub>
          <m:sSubPr>
            <m:ctrlPr>
              <w:rPr>
                <w:rFonts w:ascii="Cambria Math" w:hAnsi="Cambria Math" w:cstheme="minorHAnsi"/>
                <w:iCs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color w:val="FF0000"/>
              </w:rPr>
              <m:t>IBE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color w:val="FF0000"/>
              </w:rPr>
              <m:t>UE,ave</m:t>
            </m:r>
          </m:sub>
        </m:sSub>
      </m:oMath>
    </w:p>
    <w:p w14:paraId="738AECA0" w14:textId="3859588A" w:rsidR="00D317FF" w:rsidRDefault="00D317FF" w:rsidP="00271113">
      <w:pPr>
        <w:pStyle w:val="3GPP"/>
      </w:pPr>
      <w:r w:rsidRPr="00D317FF">
        <w:t xml:space="preserve"> </w:t>
      </w:r>
      <w:r w:rsidR="00271113">
        <w:t>On UE-UE co-channel inter-</w:t>
      </w:r>
      <w:proofErr w:type="spellStart"/>
      <w:r w:rsidR="00271113">
        <w:t>subband</w:t>
      </w:r>
      <w:proofErr w:type="spellEnd"/>
      <w:r w:rsidR="00271113">
        <w:t xml:space="preserve"> CLI modelling, we already provide the following feedback in [3]</w:t>
      </w:r>
    </w:p>
    <w:p w14:paraId="17E4497E" w14:textId="77777777" w:rsidR="00271113" w:rsidRDefault="00271113" w:rsidP="00271113">
      <w:pPr>
        <w:pStyle w:val="af9"/>
        <w:numPr>
          <w:ilvl w:val="1"/>
          <w:numId w:val="44"/>
        </w:numPr>
        <w:overflowPunct w:val="0"/>
        <w:autoSpaceDE w:val="0"/>
        <w:autoSpaceDN w:val="0"/>
        <w:adjustRightInd w:val="0"/>
        <w:spacing w:after="60" w:line="256" w:lineRule="auto"/>
        <w:ind w:firstLineChars="0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 xml:space="preserve">RAN4 inform RAN1 that the IBE-based model shall be used for TX modelling for UE-UE CLI for the co-channel case in RAN1 system-level simulation: </w:t>
      </w:r>
    </w:p>
    <w:p w14:paraId="2BE41981" w14:textId="77777777" w:rsidR="00271113" w:rsidRDefault="00271113" w:rsidP="00271113">
      <w:pPr>
        <w:pStyle w:val="af9"/>
        <w:numPr>
          <w:ilvl w:val="2"/>
          <w:numId w:val="44"/>
        </w:numPr>
        <w:overflowPunct w:val="0"/>
        <w:autoSpaceDE w:val="0"/>
        <w:autoSpaceDN w:val="0"/>
        <w:adjustRightInd w:val="0"/>
        <w:spacing w:after="60" w:line="256" w:lineRule="auto"/>
        <w:ind w:firstLineChars="0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 xml:space="preserve">IBE models provided in clause 6.4.2.3 in TS38.101-1 and clause 6.4.2.3.4 in TS38.101-2 shall be followed. </w:t>
      </w:r>
    </w:p>
    <w:p w14:paraId="68B33337" w14:textId="77777777" w:rsidR="00271113" w:rsidRDefault="00271113" w:rsidP="00271113">
      <w:pPr>
        <w:pStyle w:val="af9"/>
        <w:numPr>
          <w:ilvl w:val="2"/>
          <w:numId w:val="44"/>
        </w:numPr>
        <w:overflowPunct w:val="0"/>
        <w:autoSpaceDE w:val="0"/>
        <w:autoSpaceDN w:val="0"/>
        <w:adjustRightInd w:val="0"/>
        <w:spacing w:after="60" w:line="256" w:lineRule="auto"/>
        <w:ind w:firstLineChars="0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 xml:space="preserve">The general and IQ Image part of in-band emission model shall be considered, while the carrier leakage part can be ignored. </w:t>
      </w:r>
    </w:p>
    <w:p w14:paraId="56A67568" w14:textId="3948B473" w:rsidR="00271113" w:rsidRPr="00271113" w:rsidRDefault="00271113" w:rsidP="00271113">
      <w:pPr>
        <w:pStyle w:val="3GPP"/>
        <w:rPr>
          <w:lang w:val="sv-SE"/>
        </w:rPr>
      </w:pPr>
      <w:r>
        <w:rPr>
          <w:lang w:val="sv-SE"/>
        </w:rPr>
        <w:t xml:space="preserve">As discussed in [4], </w:t>
      </w:r>
      <w:r>
        <w:rPr>
          <w:lang w:eastAsia="zh-CN"/>
        </w:rPr>
        <w:t>the IQ image still falls into the UL sub-band</w:t>
      </w:r>
      <w:r w:rsidR="003F2D74">
        <w:rPr>
          <w:lang w:eastAsia="zh-CN"/>
        </w:rPr>
        <w:t xml:space="preserve"> for DUD configuration hence IQ image also can be ignored. We can directly refer to previous LS and be open to </w:t>
      </w:r>
      <w:r w:rsidR="003D31C8">
        <w:rPr>
          <w:lang w:eastAsia="zh-CN"/>
        </w:rPr>
        <w:t>add the additions in the potential LS.</w:t>
      </w:r>
    </w:p>
    <w:p w14:paraId="7E9FF552" w14:textId="17E5DBD8" w:rsidR="00D317FF" w:rsidRPr="00D317FF" w:rsidRDefault="003305E8" w:rsidP="00D317FF">
      <w:pPr>
        <w:pStyle w:val="3GPP"/>
        <w:rPr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 5</w:t>
      </w:r>
      <w:r w:rsidRPr="003305E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>
        <w:rPr>
          <w:lang w:eastAsia="zh-CN"/>
        </w:rPr>
        <w:t>the IQ image falls into the UL sub-band for DUD configuration hence IQ image also can be ignored.</w:t>
      </w:r>
    </w:p>
    <w:bookmarkEnd w:id="2"/>
    <w:bookmarkEnd w:id="3"/>
    <w:bookmarkEnd w:id="4"/>
    <w:bookmarkEnd w:id="5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2B42C1CA" w:rsidR="00BF2097" w:rsidRPr="00EF00B8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3305E8">
        <w:t>on</w:t>
      </w:r>
      <w:r w:rsidR="00EF00B8" w:rsidRPr="00EF00B8">
        <w:t xml:space="preserve"> interference modelling for duplex evolution</w:t>
      </w:r>
      <w:r w:rsidR="00EF00B8">
        <w:t xml:space="preserve"> to answer the questions of RAN 1 LS [2].</w:t>
      </w:r>
    </w:p>
    <w:p w14:paraId="1503264A" w14:textId="77777777" w:rsidR="003305E8" w:rsidRDefault="003305E8" w:rsidP="003305E8">
      <w:pPr>
        <w:pStyle w:val="3GPP"/>
        <w:rPr>
          <w:lang w:val="en-GB" w:eastAsia="zh-CN"/>
        </w:rPr>
      </w:pPr>
      <w:r>
        <w:rPr>
          <w:b/>
          <w:lang w:eastAsia="zh-CN"/>
        </w:rPr>
        <w:t>Observation</w:t>
      </w:r>
      <w:r>
        <w:rPr>
          <w:lang w:eastAsia="zh-CN"/>
        </w:rPr>
        <w:t xml:space="preserve"> 1: For FR1 WA, </w:t>
      </w:r>
      <w:r w:rsidRPr="00B868D6">
        <w:rPr>
          <w:lang w:val="en-GB" w:eastAsia="zh-CN"/>
        </w:rPr>
        <w:t>ICS_BS can be modelled</w:t>
      </w:r>
      <w:r>
        <w:rPr>
          <w:lang w:val="en-GB" w:eastAsia="zh-CN"/>
        </w:rPr>
        <w:t xml:space="preserve"> as below with </w:t>
      </w:r>
      <m:oMath>
        <m:r>
          <m:rPr>
            <m:sty m:val="p"/>
          </m:rPr>
          <w:rPr>
            <w:rFonts w:ascii="Cambria Math" w:hAnsi="Cambria Math"/>
          </w:rPr>
          <m:t>IC</m:t>
        </m:r>
        <m:sSub>
          <m:sSubPr>
            <m:ctrlPr>
              <w:rPr>
                <w:rFonts w:ascii="Cambria Math" w:hAnsi="Cambria Math" w:cs="Calibri"/>
                <w:iCs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 w:cs="Calibri"/>
            <w:sz w:val="22"/>
          </w:rPr>
          <m:t xml:space="preserve"> </m:t>
        </m:r>
      </m:oMath>
      <w:r>
        <w:rPr>
          <w:rFonts w:hint="eastAsia"/>
          <w:sz w:val="22"/>
          <w:lang w:eastAsia="zh-CN"/>
        </w:rPr>
        <w:t>a</w:t>
      </w:r>
      <w:proofErr w:type="spellStart"/>
      <w:r>
        <w:rPr>
          <w:sz w:val="22"/>
          <w:lang w:eastAsia="zh-CN"/>
        </w:rPr>
        <w:t>nd</w:t>
      </w:r>
      <w:proofErr w:type="spellEnd"/>
      <w:r>
        <w:rPr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sz w:val="24"/>
          <w:szCs w:val="24"/>
          <w:lang w:eastAsia="zh-CN"/>
        </w:rPr>
        <w:t>/</w:t>
      </w:r>
      <m:oMath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sz w:val="22"/>
          <w:lang w:eastAsia="zh-CN"/>
        </w:rPr>
        <w:t xml:space="preserve"> </w:t>
      </w:r>
      <w:r w:rsidRPr="00AB7A5E">
        <w:t>reported by companies</w:t>
      </w:r>
    </w:p>
    <w:p w14:paraId="34E0AF83" w14:textId="77777777" w:rsidR="003305E8" w:rsidRDefault="00114EE5" w:rsidP="003305E8">
      <w:pPr>
        <w:pStyle w:val="3GPP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sSubPr>
            <m:e>
              <m:r>
                <w:rPr>
                  <w:rFonts w:ascii="Cambria Math" w:hAnsi="Cambria Math"/>
                </w:rPr>
                <m:t>ICS</m:t>
              </m:r>
            </m:e>
            <m:sub>
              <m:r>
                <w:rPr>
                  <w:rFonts w:ascii="Cambria Math" w:hAnsi="Cambria Math"/>
                </w:rPr>
                <m:t>BS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 w:cs="Calibri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Calibri"/>
                      <w:i/>
                      <w:iCs/>
                      <w:sz w:val="22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   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IC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Calibri"/>
                        <w:sz w:val="22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blocker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  <w:i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,   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&lt; 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blcoker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 w:cs="Calibri"/>
                        <w:sz w:val="22"/>
                      </w:rPr>
                      <m:t>Saturated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,             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blocker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14:paraId="2ABA0B22" w14:textId="77777777" w:rsidR="003305E8" w:rsidRPr="001E14D4" w:rsidRDefault="003305E8" w:rsidP="003305E8">
      <w:pPr>
        <w:pStyle w:val="3GPP"/>
        <w:rPr>
          <w:lang w:val="en-GB" w:eastAsia="zh-CN"/>
        </w:rPr>
      </w:pPr>
      <w:r>
        <w:rPr>
          <w:b/>
          <w:lang w:eastAsia="zh-CN"/>
        </w:rPr>
        <w:t>Observation</w:t>
      </w:r>
      <w:r>
        <w:rPr>
          <w:lang w:eastAsia="zh-CN"/>
        </w:rPr>
        <w:t xml:space="preserve"> 2: For FR1 WA, T</w:t>
      </w:r>
      <w:r>
        <w:rPr>
          <w:lang w:val="en-GB" w:eastAsia="zh-CN"/>
        </w:rPr>
        <w:t xml:space="preserve">he achievable equivalent selectivity is much higher than 45 </w:t>
      </w:r>
      <w:proofErr w:type="spellStart"/>
      <w:r>
        <w:rPr>
          <w:lang w:val="en-GB" w:eastAsia="zh-CN"/>
        </w:rPr>
        <w:t>dB.</w:t>
      </w:r>
      <w:proofErr w:type="spellEnd"/>
    </w:p>
    <w:p w14:paraId="02A1AAD5" w14:textId="77777777" w:rsidR="003305E8" w:rsidRDefault="003305E8" w:rsidP="003305E8">
      <w:pPr>
        <w:spacing w:afterLines="50" w:after="120"/>
        <w:rPr>
          <w:lang w:eastAsia="zh-CN"/>
        </w:rPr>
      </w:pPr>
      <w:r>
        <w:rPr>
          <w:b/>
          <w:lang w:eastAsia="zh-CN"/>
        </w:rPr>
        <w:t>Observation</w:t>
      </w:r>
      <w:r w:rsidRPr="003305E8">
        <w:rPr>
          <w:b/>
          <w:lang w:eastAsia="zh-CN"/>
        </w:rPr>
        <w:t xml:space="preserve"> 3: </w:t>
      </w:r>
      <w:r>
        <w:rPr>
          <w:lang w:eastAsia="zh-CN"/>
        </w:rPr>
        <w:t>For co-site inter-sector case better spatial isolation than RSI case is achievable.</w:t>
      </w:r>
    </w:p>
    <w:p w14:paraId="0F235445" w14:textId="77777777" w:rsidR="003305E8" w:rsidRPr="00601C68" w:rsidRDefault="003305E8" w:rsidP="003305E8">
      <w:pPr>
        <w:pStyle w:val="3GPP"/>
        <w:rPr>
          <w:lang w:eastAsia="zh-CN"/>
        </w:rPr>
      </w:pPr>
      <w:r w:rsidRPr="003305E8">
        <w:rPr>
          <w:rFonts w:eastAsiaTheme="minorEastAsia"/>
          <w:b/>
          <w:lang w:val="en-GB" w:eastAsia="zh-CN"/>
        </w:rPr>
        <w:t>Observation 4:</w:t>
      </w:r>
      <w:r>
        <w:rPr>
          <w:lang w:val="en-GB" w:eastAsia="zh-CN"/>
        </w:rPr>
        <w:t xml:space="preserve"> T</w:t>
      </w:r>
      <w:r w:rsidRPr="00601C68">
        <w:rPr>
          <w:lang w:eastAsia="zh-CN"/>
        </w:rPr>
        <w:t>he values of ACLR_BS and ACS_BS</w:t>
      </w:r>
      <w:r>
        <w:rPr>
          <w:lang w:eastAsia="zh-CN"/>
        </w:rPr>
        <w:t xml:space="preserve"> for </w:t>
      </w:r>
      <w:r w:rsidRPr="003C681B">
        <w:rPr>
          <w:rFonts w:cstheme="minorHAnsi"/>
          <w:bCs/>
        </w:rPr>
        <w:t>co-channel inter-sub</w:t>
      </w:r>
      <w:r>
        <w:rPr>
          <w:rFonts w:cstheme="minorHAnsi"/>
          <w:bCs/>
        </w:rPr>
        <w:t>-</w:t>
      </w:r>
      <w:r w:rsidRPr="003C681B">
        <w:rPr>
          <w:rFonts w:cstheme="minorHAnsi"/>
          <w:bCs/>
        </w:rPr>
        <w:t>band</w:t>
      </w:r>
      <w:r>
        <w:rPr>
          <w:rFonts w:cstheme="minorHAnsi"/>
          <w:bCs/>
        </w:rPr>
        <w:t xml:space="preserve"> should be the same for all the cases, e.g. co-site inter-sector and inter site </w:t>
      </w:r>
      <w:proofErr w:type="spellStart"/>
      <w:r w:rsidRPr="00AC0FEB">
        <w:rPr>
          <w:rFonts w:cstheme="minorHAnsi"/>
          <w:bCs/>
        </w:rPr>
        <w:t>gNB-gNB</w:t>
      </w:r>
      <w:proofErr w:type="spellEnd"/>
      <w:r>
        <w:rPr>
          <w:rFonts w:cstheme="minorHAnsi"/>
          <w:bCs/>
        </w:rPr>
        <w:t>.</w:t>
      </w:r>
    </w:p>
    <w:p w14:paraId="034CE133" w14:textId="77777777" w:rsidR="003305E8" w:rsidRPr="00D317FF" w:rsidRDefault="003305E8" w:rsidP="003305E8">
      <w:pPr>
        <w:pStyle w:val="3GPP"/>
        <w:rPr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 5</w:t>
      </w:r>
      <w:r w:rsidRPr="003305E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>
        <w:rPr>
          <w:lang w:eastAsia="zh-CN"/>
        </w:rPr>
        <w:t>the IQ image falls into the UL sub-band for DUD configuration hence IQ image also can be ignored.</w:t>
      </w:r>
    </w:p>
    <w:p w14:paraId="524736EB" w14:textId="77777777" w:rsidR="00FC701E" w:rsidRPr="003305E8" w:rsidRDefault="00FC701E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6717D961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4C6BC0" w:rsidRPr="004C6BC0">
        <w:rPr>
          <w:lang w:eastAsia="zh-CN"/>
        </w:rPr>
        <w:t>R4-2220244</w:t>
      </w:r>
      <w:r>
        <w:rPr>
          <w:lang w:eastAsia="zh-CN"/>
        </w:rPr>
        <w:t>, “</w:t>
      </w:r>
      <w:r w:rsidR="004C6BC0" w:rsidRPr="004C6BC0">
        <w:rPr>
          <w:lang w:eastAsia="zh-CN"/>
        </w:rPr>
        <w:t>WF for the feasibility from BS aspect</w:t>
      </w:r>
      <w:r>
        <w:rPr>
          <w:lang w:eastAsia="zh-CN"/>
        </w:rPr>
        <w:t xml:space="preserve">”, </w:t>
      </w:r>
      <w:r w:rsidR="004C6BC0" w:rsidRPr="004C6BC0">
        <w:rPr>
          <w:lang w:eastAsia="zh-CN"/>
        </w:rPr>
        <w:t>Samsung</w:t>
      </w:r>
    </w:p>
    <w:p w14:paraId="209C4FF5" w14:textId="0DCE6431" w:rsidR="00D317FF" w:rsidRDefault="00D317FF" w:rsidP="00165721">
      <w:pPr>
        <w:rPr>
          <w:lang w:eastAsia="zh-CN"/>
        </w:rPr>
      </w:pPr>
      <w:r>
        <w:rPr>
          <w:lang w:eastAsia="zh-CN"/>
        </w:rPr>
        <w:t xml:space="preserve">[2] </w:t>
      </w:r>
      <w:r w:rsidRPr="00D317FF">
        <w:rPr>
          <w:lang w:eastAsia="zh-CN"/>
        </w:rPr>
        <w:t>R1-2212963</w:t>
      </w:r>
      <w:r>
        <w:rPr>
          <w:lang w:eastAsia="zh-CN"/>
        </w:rPr>
        <w:t>, “</w:t>
      </w:r>
      <w:r w:rsidRPr="00D317FF">
        <w:rPr>
          <w:lang w:eastAsia="zh-CN"/>
        </w:rPr>
        <w:t>LS on interference modelling for duplex evolution</w:t>
      </w:r>
      <w:r>
        <w:rPr>
          <w:lang w:eastAsia="zh-CN"/>
        </w:rPr>
        <w:t xml:space="preserve">”, </w:t>
      </w:r>
      <w:r w:rsidR="00110611">
        <w:rPr>
          <w:lang w:eastAsia="zh-CN"/>
        </w:rPr>
        <w:t xml:space="preserve">RAN1 </w:t>
      </w:r>
      <w:r w:rsidRPr="00D317FF">
        <w:rPr>
          <w:lang w:eastAsia="zh-CN"/>
        </w:rPr>
        <w:t>CMCC</w:t>
      </w:r>
    </w:p>
    <w:p w14:paraId="2E52A60F" w14:textId="6E3D7F02" w:rsidR="00110611" w:rsidRDefault="00110611" w:rsidP="00165721">
      <w:pPr>
        <w:rPr>
          <w:lang w:eastAsia="zh-CN"/>
        </w:rPr>
      </w:pPr>
      <w:r>
        <w:rPr>
          <w:lang w:eastAsia="zh-CN"/>
        </w:rPr>
        <w:t xml:space="preserve">[3] </w:t>
      </w:r>
      <w:r w:rsidRPr="00110611">
        <w:rPr>
          <w:lang w:eastAsia="zh-CN"/>
        </w:rPr>
        <w:t>R4-2220243</w:t>
      </w:r>
      <w:r>
        <w:rPr>
          <w:lang w:eastAsia="zh-CN"/>
        </w:rPr>
        <w:t>, “</w:t>
      </w:r>
      <w:r w:rsidRPr="00110611">
        <w:rPr>
          <w:lang w:eastAsia="zh-CN"/>
        </w:rPr>
        <w:t>LS response to RAN1 for interference modelling and Sub-band configuration</w:t>
      </w:r>
      <w:r>
        <w:rPr>
          <w:lang w:eastAsia="zh-CN"/>
        </w:rPr>
        <w:t>”, RAN4</w:t>
      </w:r>
    </w:p>
    <w:p w14:paraId="483E601E" w14:textId="467601A0" w:rsidR="00110611" w:rsidRDefault="00110611" w:rsidP="00165721">
      <w:pPr>
        <w:rPr>
          <w:lang w:eastAsia="zh-CN"/>
        </w:rPr>
      </w:pPr>
      <w:r>
        <w:rPr>
          <w:lang w:eastAsia="zh-CN"/>
        </w:rPr>
        <w:lastRenderedPageBreak/>
        <w:t xml:space="preserve">[4] </w:t>
      </w:r>
      <w:r w:rsidR="00FF241D" w:rsidRPr="00FF241D">
        <w:rPr>
          <w:lang w:eastAsia="zh-CN"/>
        </w:rPr>
        <w:t>R4-2301426</w:t>
      </w:r>
      <w:r w:rsidR="00FF241D">
        <w:rPr>
          <w:lang w:eastAsia="zh-CN"/>
        </w:rPr>
        <w:t>, “</w:t>
      </w:r>
      <w:r w:rsidR="00FF241D" w:rsidRPr="00FF241D">
        <w:rPr>
          <w:lang w:eastAsia="zh-CN"/>
        </w:rPr>
        <w:t>Feasibility study from BS aspect</w:t>
      </w:r>
      <w:r w:rsidR="00FF241D">
        <w:rPr>
          <w:lang w:eastAsia="zh-CN"/>
        </w:rPr>
        <w:t xml:space="preserve">”, </w:t>
      </w:r>
      <w:r w:rsidR="00FF241D" w:rsidRPr="00F60DAA">
        <w:rPr>
          <w:lang w:eastAsia="zh-CN"/>
        </w:rPr>
        <w:t>Huawei, HiSilicon</w:t>
      </w:r>
    </w:p>
    <w:p w14:paraId="291BC9B5" w14:textId="4918C0BA" w:rsidR="00F60DAA" w:rsidRDefault="00F60DAA" w:rsidP="00F60DAA">
      <w:pPr>
        <w:rPr>
          <w:lang w:eastAsia="zh-CN"/>
        </w:rPr>
      </w:pPr>
      <w:r>
        <w:rPr>
          <w:lang w:eastAsia="zh-CN"/>
        </w:rPr>
        <w:t xml:space="preserve">[5] </w:t>
      </w:r>
      <w:r w:rsidRPr="00F60DAA">
        <w:rPr>
          <w:lang w:eastAsia="zh-CN"/>
        </w:rPr>
        <w:t>R4-2219146</w:t>
      </w:r>
      <w:r>
        <w:rPr>
          <w:lang w:eastAsia="zh-CN"/>
        </w:rPr>
        <w:t>, “</w:t>
      </w:r>
      <w:r w:rsidRPr="00F60DAA">
        <w:rPr>
          <w:lang w:eastAsia="zh-CN"/>
        </w:rPr>
        <w:t>Feasibility study from BS RF perspective</w:t>
      </w:r>
      <w:r>
        <w:rPr>
          <w:lang w:eastAsia="zh-CN"/>
        </w:rPr>
        <w:t xml:space="preserve">”, </w:t>
      </w:r>
      <w:r w:rsidRPr="00F60DAA">
        <w:rPr>
          <w:lang w:eastAsia="zh-CN"/>
        </w:rPr>
        <w:t>Huawei, HiSilicon</w:t>
      </w:r>
    </w:p>
    <w:p w14:paraId="39CE20B1" w14:textId="77777777" w:rsidR="00F60DAA" w:rsidRPr="00165721" w:rsidRDefault="00F60DAA" w:rsidP="00165721">
      <w:pPr>
        <w:rPr>
          <w:lang w:eastAsia="zh-CN"/>
        </w:rPr>
      </w:pPr>
    </w:p>
    <w:sectPr w:rsidR="00F60DAA" w:rsidRPr="0016572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BAE92" w14:textId="77777777" w:rsidR="00114EE5" w:rsidRDefault="00114EE5">
      <w:r>
        <w:separator/>
      </w:r>
    </w:p>
  </w:endnote>
  <w:endnote w:type="continuationSeparator" w:id="0">
    <w:p w14:paraId="419EE1D1" w14:textId="77777777" w:rsidR="00114EE5" w:rsidRDefault="0011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612F02" w:rsidRDefault="00612F0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EBEC7" w14:textId="77777777" w:rsidR="00114EE5" w:rsidRDefault="00114EE5">
      <w:r>
        <w:separator/>
      </w:r>
    </w:p>
  </w:footnote>
  <w:footnote w:type="continuationSeparator" w:id="0">
    <w:p w14:paraId="5C82C0B3" w14:textId="77777777" w:rsidR="00114EE5" w:rsidRDefault="00114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932C81"/>
    <w:multiLevelType w:val="multilevel"/>
    <w:tmpl w:val="68932C81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9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40"/>
  </w:num>
  <w:num w:numId="11">
    <w:abstractNumId w:val="24"/>
  </w:num>
  <w:num w:numId="12">
    <w:abstractNumId w:val="15"/>
  </w:num>
  <w:num w:numId="13">
    <w:abstractNumId w:val="35"/>
  </w:num>
  <w:num w:numId="14">
    <w:abstractNumId w:val="9"/>
  </w:num>
  <w:num w:numId="15">
    <w:abstractNumId w:val="25"/>
  </w:num>
  <w:num w:numId="16">
    <w:abstractNumId w:val="34"/>
  </w:num>
  <w:num w:numId="17">
    <w:abstractNumId w:val="5"/>
  </w:num>
  <w:num w:numId="18">
    <w:abstractNumId w:val="38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7"/>
  </w:num>
  <w:num w:numId="24">
    <w:abstractNumId w:val="6"/>
  </w:num>
  <w:num w:numId="25">
    <w:abstractNumId w:val="33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6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14"/>
  </w:num>
  <w:num w:numId="43">
    <w:abstractNumId w:val="32"/>
  </w:num>
  <w:num w:numId="44">
    <w:abstractNumId w:val="1"/>
  </w:num>
  <w:num w:numId="4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757E2"/>
    <w:rsid w:val="0008030B"/>
    <w:rsid w:val="00080512"/>
    <w:rsid w:val="00085B90"/>
    <w:rsid w:val="0008621E"/>
    <w:rsid w:val="00087AFF"/>
    <w:rsid w:val="00087D4F"/>
    <w:rsid w:val="00090174"/>
    <w:rsid w:val="00090A98"/>
    <w:rsid w:val="00092400"/>
    <w:rsid w:val="000946DB"/>
    <w:rsid w:val="00094D06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106"/>
    <w:rsid w:val="00104EA2"/>
    <w:rsid w:val="00107069"/>
    <w:rsid w:val="00110611"/>
    <w:rsid w:val="00113977"/>
    <w:rsid w:val="00114EE5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4704F"/>
    <w:rsid w:val="00150414"/>
    <w:rsid w:val="001521E2"/>
    <w:rsid w:val="001549AD"/>
    <w:rsid w:val="001562F3"/>
    <w:rsid w:val="00161CE3"/>
    <w:rsid w:val="00163D7C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14D4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1113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05E8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2767"/>
    <w:rsid w:val="003D31C8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2D74"/>
    <w:rsid w:val="003F3BF5"/>
    <w:rsid w:val="003F6088"/>
    <w:rsid w:val="003F7467"/>
    <w:rsid w:val="004012E1"/>
    <w:rsid w:val="004057B6"/>
    <w:rsid w:val="00407B19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28AF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08EA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1C68"/>
    <w:rsid w:val="00602384"/>
    <w:rsid w:val="00602AEA"/>
    <w:rsid w:val="006049D7"/>
    <w:rsid w:val="00604B6C"/>
    <w:rsid w:val="00607A0D"/>
    <w:rsid w:val="00611E6E"/>
    <w:rsid w:val="00612F02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2DF1"/>
    <w:rsid w:val="00675956"/>
    <w:rsid w:val="00676DF8"/>
    <w:rsid w:val="00676EC3"/>
    <w:rsid w:val="00682816"/>
    <w:rsid w:val="00683DED"/>
    <w:rsid w:val="006846A4"/>
    <w:rsid w:val="00687518"/>
    <w:rsid w:val="0069112C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0946"/>
    <w:rsid w:val="006B1AFA"/>
    <w:rsid w:val="006B30D0"/>
    <w:rsid w:val="006B4372"/>
    <w:rsid w:val="006C21D5"/>
    <w:rsid w:val="006C3D95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45DE1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18BC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600E"/>
    <w:rsid w:val="007B7E8F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4F8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87D"/>
    <w:rsid w:val="00954CE5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E30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B46D1"/>
    <w:rsid w:val="00AB7A5E"/>
    <w:rsid w:val="00AC0FEB"/>
    <w:rsid w:val="00AC4CD8"/>
    <w:rsid w:val="00AC599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0B95"/>
    <w:rsid w:val="00AF4D56"/>
    <w:rsid w:val="00AF7185"/>
    <w:rsid w:val="00AF7B19"/>
    <w:rsid w:val="00B01FB6"/>
    <w:rsid w:val="00B12F64"/>
    <w:rsid w:val="00B15449"/>
    <w:rsid w:val="00B203B0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868D6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EF8"/>
    <w:rsid w:val="00BE6F99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17FF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50BDF"/>
    <w:rsid w:val="00D50D3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E6E1A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0BA1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0B8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0DAA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97CA7"/>
    <w:rsid w:val="00FA1263"/>
    <w:rsid w:val="00FA1266"/>
    <w:rsid w:val="00FA1EDB"/>
    <w:rsid w:val="00FA1F46"/>
    <w:rsid w:val="00FA3932"/>
    <w:rsid w:val="00FB4B0D"/>
    <w:rsid w:val="00FB4E42"/>
    <w:rsid w:val="00FC0B51"/>
    <w:rsid w:val="00FC1192"/>
    <w:rsid w:val="00FC3855"/>
    <w:rsid w:val="00FC701E"/>
    <w:rsid w:val="00FD7C63"/>
    <w:rsid w:val="00FD7E15"/>
    <w:rsid w:val="00FE4F62"/>
    <w:rsid w:val="00FE5955"/>
    <w:rsid w:val="00FE5CB5"/>
    <w:rsid w:val="00FF0ACB"/>
    <w:rsid w:val="00FF241D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  <w:rPr>
      <w:rFonts w:eastAsia="宋体"/>
    </w:r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317FF"/>
    <w:rPr>
      <w:rFonts w:eastAsia="宋体"/>
      <w:lang w:eastAsia="en-US"/>
    </w:rPr>
  </w:style>
  <w:style w:type="character" w:styleId="aff">
    <w:name w:val="Placeholder Text"/>
    <w:basedOn w:val="a1"/>
    <w:uiPriority w:val="99"/>
    <w:semiHidden/>
    <w:rsid w:val="001E14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24037;&#20316;&#36164;&#26009;\Rel-18\01%20Full%20duplex\&#20869;&#37096;&#35752;&#35770;\RF&#25351;&#26631;&#25351;&#26631;&#20998;&#26512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Example 1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Sheet1!$B$11:$Y$11</c:f>
              <c:numCache>
                <c:formatCode>General</c:formatCode>
                <c:ptCount val="24"/>
                <c:pt idx="0">
                  <c:v>-53</c:v>
                </c:pt>
                <c:pt idx="1">
                  <c:v>-52</c:v>
                </c:pt>
                <c:pt idx="2">
                  <c:v>-51</c:v>
                </c:pt>
                <c:pt idx="3">
                  <c:v>-50</c:v>
                </c:pt>
                <c:pt idx="4">
                  <c:v>-49</c:v>
                </c:pt>
                <c:pt idx="5">
                  <c:v>-48</c:v>
                </c:pt>
                <c:pt idx="6">
                  <c:v>-47</c:v>
                </c:pt>
                <c:pt idx="7">
                  <c:v>-46</c:v>
                </c:pt>
                <c:pt idx="8">
                  <c:v>-45</c:v>
                </c:pt>
                <c:pt idx="9">
                  <c:v>-44</c:v>
                </c:pt>
                <c:pt idx="10">
                  <c:v>-43</c:v>
                </c:pt>
                <c:pt idx="11">
                  <c:v>-42</c:v>
                </c:pt>
                <c:pt idx="12">
                  <c:v>-41</c:v>
                </c:pt>
                <c:pt idx="13">
                  <c:v>-40</c:v>
                </c:pt>
                <c:pt idx="14">
                  <c:v>-39</c:v>
                </c:pt>
                <c:pt idx="15">
                  <c:v>-38</c:v>
                </c:pt>
                <c:pt idx="16">
                  <c:v>-37</c:v>
                </c:pt>
                <c:pt idx="17">
                  <c:v>-36</c:v>
                </c:pt>
                <c:pt idx="18">
                  <c:v>-35</c:v>
                </c:pt>
                <c:pt idx="19">
                  <c:v>-34</c:v>
                </c:pt>
                <c:pt idx="20">
                  <c:v>-33</c:v>
                </c:pt>
                <c:pt idx="21">
                  <c:v>-32</c:v>
                </c:pt>
                <c:pt idx="22">
                  <c:v>-31</c:v>
                </c:pt>
                <c:pt idx="23">
                  <c:v>-30</c:v>
                </c:pt>
              </c:numCache>
            </c:numRef>
          </c:xVal>
          <c:yVal>
            <c:numRef>
              <c:f>Sheet1!$B$12:$Y$12</c:f>
              <c:numCache>
                <c:formatCode>General</c:formatCode>
                <c:ptCount val="24"/>
                <c:pt idx="0">
                  <c:v>64.2</c:v>
                </c:pt>
                <c:pt idx="1">
                  <c:v>64.2</c:v>
                </c:pt>
                <c:pt idx="2">
                  <c:v>64.2</c:v>
                </c:pt>
                <c:pt idx="3">
                  <c:v>64.099999999999994</c:v>
                </c:pt>
                <c:pt idx="4">
                  <c:v>64.099999999999994</c:v>
                </c:pt>
                <c:pt idx="5">
                  <c:v>64</c:v>
                </c:pt>
                <c:pt idx="6">
                  <c:v>63.8</c:v>
                </c:pt>
                <c:pt idx="7">
                  <c:v>63.599999999999994</c:v>
                </c:pt>
                <c:pt idx="8">
                  <c:v>63.2</c:v>
                </c:pt>
                <c:pt idx="9">
                  <c:v>62.7</c:v>
                </c:pt>
                <c:pt idx="10">
                  <c:v>62</c:v>
                </c:pt>
                <c:pt idx="11">
                  <c:v>61.099999999999994</c:v>
                </c:pt>
                <c:pt idx="12">
                  <c:v>60</c:v>
                </c:pt>
                <c:pt idx="13">
                  <c:v>58.599999999999994</c:v>
                </c:pt>
                <c:pt idx="14">
                  <c:v>57.099999999999994</c:v>
                </c:pt>
                <c:pt idx="15">
                  <c:v>55.400000000000006</c:v>
                </c:pt>
                <c:pt idx="16">
                  <c:v>53.599999999999994</c:v>
                </c:pt>
                <c:pt idx="17">
                  <c:v>51.7</c:v>
                </c:pt>
                <c:pt idx="18">
                  <c:v>49.8</c:v>
                </c:pt>
                <c:pt idx="19">
                  <c:v>47.900000000000006</c:v>
                </c:pt>
                <c:pt idx="20">
                  <c:v>45.900000000000006</c:v>
                </c:pt>
                <c:pt idx="21">
                  <c:v>44</c:v>
                </c:pt>
                <c:pt idx="22">
                  <c:v>42</c:v>
                </c:pt>
                <c:pt idx="23">
                  <c:v>40</c:v>
                </c:pt>
              </c:numCache>
            </c:numRef>
          </c:yVal>
          <c:smooth val="1"/>
        </c:ser>
        <c:ser>
          <c:idx val="1"/>
          <c:order val="1"/>
          <c:tx>
            <c:v>Example 2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Sheet1!$B$11:$AD$11</c:f>
              <c:numCache>
                <c:formatCode>General</c:formatCode>
                <c:ptCount val="29"/>
                <c:pt idx="0">
                  <c:v>-53</c:v>
                </c:pt>
                <c:pt idx="1">
                  <c:v>-52</c:v>
                </c:pt>
                <c:pt idx="2">
                  <c:v>-51</c:v>
                </c:pt>
                <c:pt idx="3">
                  <c:v>-50</c:v>
                </c:pt>
                <c:pt idx="4">
                  <c:v>-49</c:v>
                </c:pt>
                <c:pt idx="5">
                  <c:v>-48</c:v>
                </c:pt>
                <c:pt idx="6">
                  <c:v>-47</c:v>
                </c:pt>
                <c:pt idx="7">
                  <c:v>-46</c:v>
                </c:pt>
                <c:pt idx="8">
                  <c:v>-45</c:v>
                </c:pt>
                <c:pt idx="9">
                  <c:v>-44</c:v>
                </c:pt>
                <c:pt idx="10">
                  <c:v>-43</c:v>
                </c:pt>
                <c:pt idx="11">
                  <c:v>-42</c:v>
                </c:pt>
                <c:pt idx="12">
                  <c:v>-41</c:v>
                </c:pt>
                <c:pt idx="13">
                  <c:v>-40</c:v>
                </c:pt>
                <c:pt idx="14">
                  <c:v>-39</c:v>
                </c:pt>
                <c:pt idx="15">
                  <c:v>-38</c:v>
                </c:pt>
                <c:pt idx="16">
                  <c:v>-37</c:v>
                </c:pt>
                <c:pt idx="17">
                  <c:v>-36</c:v>
                </c:pt>
                <c:pt idx="18">
                  <c:v>-35</c:v>
                </c:pt>
                <c:pt idx="19">
                  <c:v>-34</c:v>
                </c:pt>
                <c:pt idx="20">
                  <c:v>-33</c:v>
                </c:pt>
                <c:pt idx="21">
                  <c:v>-32</c:v>
                </c:pt>
                <c:pt idx="22">
                  <c:v>-31</c:v>
                </c:pt>
                <c:pt idx="23">
                  <c:v>-30</c:v>
                </c:pt>
                <c:pt idx="24">
                  <c:v>-29</c:v>
                </c:pt>
                <c:pt idx="25">
                  <c:v>-28</c:v>
                </c:pt>
                <c:pt idx="26">
                  <c:v>-27</c:v>
                </c:pt>
                <c:pt idx="27">
                  <c:v>-26</c:v>
                </c:pt>
                <c:pt idx="28">
                  <c:v>-25</c:v>
                </c:pt>
              </c:numCache>
            </c:numRef>
          </c:xVal>
          <c:yVal>
            <c:numRef>
              <c:f>Sheet1!$B$26:$AD$26</c:f>
              <c:numCache>
                <c:formatCode>General</c:formatCode>
                <c:ptCount val="29"/>
                <c:pt idx="0">
                  <c:v>74.2</c:v>
                </c:pt>
                <c:pt idx="1">
                  <c:v>74.2</c:v>
                </c:pt>
                <c:pt idx="2">
                  <c:v>74.2</c:v>
                </c:pt>
                <c:pt idx="3">
                  <c:v>74.2</c:v>
                </c:pt>
                <c:pt idx="4">
                  <c:v>74.2</c:v>
                </c:pt>
                <c:pt idx="5">
                  <c:v>74.2</c:v>
                </c:pt>
                <c:pt idx="6">
                  <c:v>74.2</c:v>
                </c:pt>
                <c:pt idx="7">
                  <c:v>74.2</c:v>
                </c:pt>
                <c:pt idx="8">
                  <c:v>74.2</c:v>
                </c:pt>
                <c:pt idx="9">
                  <c:v>74.2</c:v>
                </c:pt>
                <c:pt idx="10">
                  <c:v>74.2</c:v>
                </c:pt>
                <c:pt idx="11">
                  <c:v>74.2</c:v>
                </c:pt>
                <c:pt idx="12">
                  <c:v>74.2</c:v>
                </c:pt>
                <c:pt idx="13">
                  <c:v>74.099999999999994</c:v>
                </c:pt>
                <c:pt idx="14">
                  <c:v>74.099999999999994</c:v>
                </c:pt>
                <c:pt idx="15">
                  <c:v>74</c:v>
                </c:pt>
                <c:pt idx="16">
                  <c:v>73.8</c:v>
                </c:pt>
                <c:pt idx="17">
                  <c:v>73.599999999999994</c:v>
                </c:pt>
                <c:pt idx="18">
                  <c:v>73.2</c:v>
                </c:pt>
                <c:pt idx="19">
                  <c:v>72.7</c:v>
                </c:pt>
                <c:pt idx="20">
                  <c:v>72</c:v>
                </c:pt>
                <c:pt idx="21">
                  <c:v>71.099999999999994</c:v>
                </c:pt>
                <c:pt idx="22">
                  <c:v>70</c:v>
                </c:pt>
                <c:pt idx="23">
                  <c:v>68.599999999999994</c:v>
                </c:pt>
                <c:pt idx="24">
                  <c:v>67.099999999999994</c:v>
                </c:pt>
                <c:pt idx="25">
                  <c:v>65.400000000000006</c:v>
                </c:pt>
                <c:pt idx="26">
                  <c:v>63.599999999999994</c:v>
                </c:pt>
                <c:pt idx="27">
                  <c:v>61.7</c:v>
                </c:pt>
                <c:pt idx="28">
                  <c:v>59.8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345782512"/>
        <c:axId val="-1345773264"/>
      </c:scatterChart>
      <c:valAx>
        <c:axId val="-1345782512"/>
        <c:scaling>
          <c:orientation val="minMax"/>
          <c:max val="-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Blocking</a:t>
                </a:r>
                <a:r>
                  <a:rPr lang="en-US" altLang="zh-CN" baseline="0"/>
                  <a:t> level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noFill/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345773264"/>
        <c:crossesAt val="-20"/>
        <c:crossBetween val="midCat"/>
      </c:valAx>
      <c:valAx>
        <c:axId val="-1345773264"/>
        <c:scaling>
          <c:orientation val="minMax"/>
          <c:min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Equivalent selectivity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ln>
                    <a:noFill/>
                  </a:ln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3457825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n>
            <a:noFill/>
          </a:ln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6A709-2253-4E56-902B-6136FB86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6913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28</cp:revision>
  <cp:lastPrinted>2019-02-25T13:05:00Z</cp:lastPrinted>
  <dcterms:created xsi:type="dcterms:W3CDTF">2022-11-02T02:23:00Z</dcterms:created>
  <dcterms:modified xsi:type="dcterms:W3CDTF">2023-02-17T11:51:00Z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(3)Ll5tWxjmDrV7nJ+vV45qsyGpKsVNw/gULZ1BDl7Q2Zss6IF9RZpXUzitnQjFpYshvneiLCGx
xmolF4VnZacfhZQu5NKNXAn/APEFPIEC0rp86Bzou0Ass3QvGNBadsT5hcGDw1W7O6sblsPz
TBQ1v5W2MmvjLHuQcDtnTr2kQr+Zwyb6VwWDsb9TpOgA9TWHbXIGPIag2RIlE2DcQ7u7shbP
tkkGPRj4opxxJv+Tbn</vt:lpwstr>
  </property>
  <property fmtid="{D5CDD505-2E9C-101B-9397-08002B2CF9AE}" pid="3" name="_2015_ms_pID_7253431">
    <vt:lpwstr>iJ7e+wuiU1r10L/fa9lJkuTcd0P2ZX2tuggSM4kyUNV5pbsBHhXkRV
ybyfu2oYacYL1n0DtOsgeSvLmtPB66+Odw2OBrmib8AAOiEvxV07NtfT7riZwkb10ddwf5iI
w5ZmNdg0iDxSZoETtE5BoxvYFmVZMoX+gLi5q65gDsOOWpIwvuEEV76wIXpQWTwxC/4bUlX1
Xk6jT5qbgNyKpgOgrpzTIEWN7LJVWBgd6oPB</vt:lpwstr>
  </property>
  <property fmtid="{D5CDD505-2E9C-101B-9397-08002B2CF9AE}" pid="4" name="_2015_ms_pID_7253432">
    <vt:lpwstr>yA==</vt:lpwstr>
  </property>
</Properties>
</file>